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725" w:tblpY="2943"/>
        <w:tblOverlap w:val="never"/>
        <w:tblW w:w="10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7"/>
        <w:gridCol w:w="1193"/>
        <w:gridCol w:w="3498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3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2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3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自贸区投资合作部管理岗（俄语）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梁馨元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俄语语言文学专业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黑龙江大学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7" w:hRule="atLeast"/>
        </w:trPr>
        <w:tc>
          <w:tcPr>
            <w:tcW w:w="3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办公室管理岗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赵家明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东亚研究与现代汉学专业（大学本科为南京大学汉语言文学专业）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德国哥廷根大学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9" w:hRule="atLeast"/>
        </w:trPr>
        <w:tc>
          <w:tcPr>
            <w:tcW w:w="3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联络部管理岗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冯宇轩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跨文化交流与教育专业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（大学本科为中国传媒大学德语专业毕业）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德国科隆大学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3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驻外管理岗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杨翯</w:t>
            </w:r>
          </w:p>
        </w:tc>
        <w:tc>
          <w:tcPr>
            <w:tcW w:w="3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产业经济学专业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0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备注：因会展部管理岗（法语）入围面试考生未参加面试，联络部管理岗（德语）、财务部管理岗、综合部管理岗无适合岗位的人选，故取消聘用。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商务部投资促进事务局</w:t>
      </w:r>
      <w:r>
        <w:rPr>
          <w:rFonts w:hint="eastAsia"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招聘拟聘名单</w:t>
      </w:r>
    </w:p>
    <w:bookmarkEnd w:id="0"/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napToGrid w:val="0"/>
        <w:spacing w:before="300" w:beforeAutospacing="0" w:after="30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napToGrid w:val="0"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  <w:shd w:val="clear" w:fill="FFFFFF"/>
          <w:lang w:val="en-US" w:eastAsia="zh-CN" w:bidi="ar"/>
        </w:rPr>
        <w:t>公示时间：2019年5月8日至5月16日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90DE6"/>
    <w:rsid w:val="116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2019-05-08T05:18:00Z</dcterms:created>
  <dc:creator>石果</dc:creator>
  <cp:lastModifiedBy>石果</cp:lastModifiedBy>
  <dcterms:modified xsi:type="dcterms:W3CDTF">2019-05-08T05:19:29Z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