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黔东南州国有资本运营有限责任公司公开招聘信息表</w:t>
      </w:r>
    </w:p>
    <w:tbl>
      <w:tblPr>
        <w:tblStyle w:val="3"/>
        <w:tblpPr w:leftFromText="180" w:rightFromText="180" w:vertAnchor="text" w:horzAnchor="page" w:tblpX="1476" w:tblpY="149"/>
        <w:tblOverlap w:val="never"/>
        <w:tblW w:w="140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950"/>
        <w:gridCol w:w="767"/>
        <w:gridCol w:w="5517"/>
        <w:gridCol w:w="6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招聘岗位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招聘人数</w:t>
            </w:r>
          </w:p>
        </w:tc>
        <w:tc>
          <w:tcPr>
            <w:tcW w:w="55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岗位职责</w:t>
            </w:r>
          </w:p>
        </w:tc>
        <w:tc>
          <w:tcPr>
            <w:tcW w:w="6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  <w:lang w:eastAsia="zh-CN"/>
              </w:rPr>
              <w:t>专业能力要求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ind w:firstLine="180" w:firstLineChars="100"/>
              <w:jc w:val="both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经营发展部管理人员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17" w:type="dxa"/>
            <w:vAlign w:val="center"/>
          </w:tcPr>
          <w:p>
            <w:pPr>
              <w:jc w:val="lef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）对公司中长期发展进行调查、规划，制定和修订公司战略。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）收集有关宏观经济、政策法规等方面的信息，并就此深入分析研究其对公司的影响，建议应该采取的对策和措施。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（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  <w:t>）编制年度经营计划。</w:t>
            </w:r>
          </w:p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（4）下达经营计划任务，审核各公司、部、室年度经营（工作）计划，并监督执行。</w:t>
            </w:r>
          </w:p>
          <w:p>
            <w:pPr>
              <w:jc w:val="left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（5）查经营计划执行情况，对关键问题进行调研，会同有关公司、部、室制定解决方案，并付诸实施。</w:t>
            </w:r>
          </w:p>
        </w:tc>
        <w:tc>
          <w:tcPr>
            <w:tcW w:w="6216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1、本科及以上学历，经济类相关专业；</w:t>
            </w:r>
          </w:p>
          <w:p>
            <w:pPr>
              <w:numPr>
                <w:numId w:val="0"/>
              </w:num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2、具备5年以上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国企、</w:t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银行、证券等相关工作经历。</w:t>
            </w:r>
          </w:p>
          <w:p>
            <w:pPr>
              <w:numPr>
                <w:numId w:val="0"/>
              </w:numPr>
              <w:jc w:val="left"/>
              <w:rPr>
                <w:rFonts w:hint="default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3、具有项目投融资及管理能力。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950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eastAsia="zh-CN"/>
              </w:rPr>
              <w:t>市场融资部职员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517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（1）负责资本市场的融资工作，做好债权融资和股权融资工作。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（2）通过对企业资产和负债进行全面分析，针对不同融资产品的特点设计融资项目和方式。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3）负责资本运营工作。做好股权投资、兼并、收购等各项资本运营工作；创新股权运作、基金投资、培育孵化、价值管理、有序进退等方式，提高资本运营效率；关注市场信息，寻找投资机会，提出投资建议供公司决策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（4）负责对公司各项投融资活动的动态管理，做好对各项投融资活动的监测、评估、分析和预测工作。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（5）负责分析市场和项目融资风险，对公司短期及较长期的资金需求进行预测，及时出具分析报告，提出相应的应对措施，制定并实施相应融资解决方案。</w:t>
            </w:r>
          </w:p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</w:p>
        </w:tc>
        <w:tc>
          <w:tcPr>
            <w:tcW w:w="6216" w:type="dxa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1、本科及以上学历，</w:t>
            </w:r>
            <w:r>
              <w:rPr>
                <w:rFonts w:hint="eastAsia" w:ascii="微软雅黑" w:hAnsi="微软雅黑" w:eastAsia="微软雅黑"/>
                <w:sz w:val="18"/>
                <w:szCs w:val="18"/>
                <w:lang w:val="en-US" w:eastAsia="zh-CN"/>
              </w:rPr>
              <w:t>经济类相关专业；</w:t>
            </w:r>
          </w:p>
          <w:p>
            <w:pPr>
              <w:numPr>
                <w:numId w:val="0"/>
              </w:num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2、具备5年以上银行、证券、基金等金融机构相关工作经历；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具有较强的语音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sz w:val="18"/>
                <w:szCs w:val="18"/>
                <w:lang w:val="en-US" w:eastAsia="zh-CN"/>
              </w:rPr>
              <w:t>表达和沟通协调能力。</w:t>
            </w:r>
          </w:p>
        </w:tc>
      </w:tr>
    </w:tbl>
    <w:p>
      <w:pPr>
        <w:jc w:val="left"/>
        <w:rPr>
          <w:rFonts w:hint="eastAsia" w:ascii="微软雅黑" w:hAnsi="微软雅黑" w:eastAsia="微软雅黑"/>
          <w:sz w:val="18"/>
          <w:szCs w:val="18"/>
          <w:lang w:eastAsia="zh-CN"/>
        </w:rPr>
      </w:pPr>
    </w:p>
    <w:sectPr>
      <w:pgSz w:w="16838" w:h="11906" w:orient="landscape"/>
      <w:pgMar w:top="560" w:right="1440" w:bottom="4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6B1DA5"/>
    <w:multiLevelType w:val="singleLevel"/>
    <w:tmpl w:val="846B1DA5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032BF"/>
    <w:rsid w:val="014407A9"/>
    <w:rsid w:val="02FD4710"/>
    <w:rsid w:val="04DF0A24"/>
    <w:rsid w:val="051A64BF"/>
    <w:rsid w:val="08554318"/>
    <w:rsid w:val="0AE106B6"/>
    <w:rsid w:val="10F1297C"/>
    <w:rsid w:val="1E0103B0"/>
    <w:rsid w:val="221A0DE3"/>
    <w:rsid w:val="23DF37C2"/>
    <w:rsid w:val="2B877C65"/>
    <w:rsid w:val="2CE86174"/>
    <w:rsid w:val="31FF2897"/>
    <w:rsid w:val="357D4A08"/>
    <w:rsid w:val="38A97A86"/>
    <w:rsid w:val="38E16445"/>
    <w:rsid w:val="392235D6"/>
    <w:rsid w:val="39317E6F"/>
    <w:rsid w:val="3CD47573"/>
    <w:rsid w:val="3D3B6374"/>
    <w:rsid w:val="3D7923F6"/>
    <w:rsid w:val="3DF861BC"/>
    <w:rsid w:val="426667F0"/>
    <w:rsid w:val="4591617E"/>
    <w:rsid w:val="484214B3"/>
    <w:rsid w:val="4D767EE2"/>
    <w:rsid w:val="4DC35121"/>
    <w:rsid w:val="4DF032BF"/>
    <w:rsid w:val="540E3BE0"/>
    <w:rsid w:val="5437179D"/>
    <w:rsid w:val="54D3137A"/>
    <w:rsid w:val="594D0374"/>
    <w:rsid w:val="59A03E22"/>
    <w:rsid w:val="5A274942"/>
    <w:rsid w:val="5AC93ED3"/>
    <w:rsid w:val="5C215644"/>
    <w:rsid w:val="5EDC6B73"/>
    <w:rsid w:val="5EED5CEB"/>
    <w:rsid w:val="5F24003E"/>
    <w:rsid w:val="63052A59"/>
    <w:rsid w:val="67280BE2"/>
    <w:rsid w:val="67FC74FB"/>
    <w:rsid w:val="68CF4E2C"/>
    <w:rsid w:val="6A3913D9"/>
    <w:rsid w:val="6B0066A6"/>
    <w:rsid w:val="6BF90AC5"/>
    <w:rsid w:val="6D284187"/>
    <w:rsid w:val="6F172612"/>
    <w:rsid w:val="74A46839"/>
    <w:rsid w:val="74BC357D"/>
    <w:rsid w:val="7D621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2020-06-22T06:49:00Z</dcterms:created>
  <dc:creator>书静</dc:creator>
  <cp:lastModifiedBy>Administrator</cp:lastModifiedBy>
  <cp:lastPrinted>2020-09-03T04:23:00Z</cp:lastPrinted>
  <dcterms:modified xsi:type="dcterms:W3CDTF">2020-09-07T00:53:36Z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