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center"/>
        <w:tblW w:w="1101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389"/>
        <w:gridCol w:w="1116"/>
        <w:gridCol w:w="2730"/>
        <w:gridCol w:w="3125"/>
        <w:gridCol w:w="16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7"/>
                <w:szCs w:val="27"/>
                <w:lang w:val="en-US" w:eastAsia="zh-CN" w:bidi="ar"/>
              </w:rPr>
              <w:t>性别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7"/>
                <w:szCs w:val="27"/>
                <w:lang w:val="en-US" w:eastAsia="zh-CN" w:bidi="ar"/>
              </w:rPr>
              <w:t>毕业院校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7"/>
                <w:szCs w:val="27"/>
                <w:lang w:val="en-US" w:eastAsia="zh-CN" w:bidi="ar"/>
              </w:rPr>
              <w:t>专 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7"/>
                <w:szCs w:val="27"/>
                <w:lang w:val="en-US" w:eastAsia="zh-CN" w:bidi="ar"/>
              </w:rPr>
              <w:t>接收部门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殷烁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武汉理工大学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马克思主义中国化研究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理论部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人民网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梁秋坪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中国社会科学院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研究生院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人民网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北京外国语大学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传播学(国际传播)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环球时报社、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环球网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王瀚慧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新闻与传播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张继丹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对外经济贸易大学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外国语言学及应用语言学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中央民族大学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新闻与传播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崔天也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香港中文大学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01323"/>
    <w:rsid w:val="54201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2018-09-17T04:24:00Z</dcterms:created>
  <dc:creator>天空</dc:creator>
  <cp:lastModifiedBy>天空</cp:lastModifiedBy>
  <dcterms:modified xsi:type="dcterms:W3CDTF">2018-09-17T04:26:49Z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