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</w:pPr>
      <w:r>
        <w:rPr>
          <w:rFonts w:ascii="仿宋_GB2312" w:hAnsi="微软雅黑" w:eastAsia="仿宋_GB2312" w:cs="仿宋_GB2312"/>
          <w:color w:val="3F3F3F"/>
          <w:sz w:val="31"/>
          <w:szCs w:val="31"/>
          <w:bdr w:val="none" w:color="auto" w:sz="0" w:space="0"/>
        </w:rPr>
        <w:t xml:space="preserve">附件：  </w:t>
      </w:r>
      <w:r>
        <w:rPr>
          <w:rStyle w:val="4"/>
          <w:rFonts w:hint="eastAsia" w:ascii="宋体" w:hAnsi="宋体" w:eastAsia="宋体" w:cs="宋体"/>
          <w:color w:val="3F3F3F"/>
          <w:sz w:val="30"/>
          <w:szCs w:val="30"/>
          <w:bdr w:val="none" w:color="auto" w:sz="0" w:space="0"/>
        </w:rPr>
        <w:t>            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Style w:val="4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国家外汇管理局</w:t>
      </w:r>
      <w:r>
        <w:rPr>
          <w:rStyle w:val="4"/>
          <w:rFonts w:hint="default" w:ascii="Times New Roman" w:hAnsi="Times New Roman" w:eastAsia="微软雅黑" w:cs="Times New Roman"/>
          <w:color w:val="333333"/>
          <w:sz w:val="36"/>
          <w:szCs w:val="36"/>
          <w:bdr w:val="none" w:color="auto" w:sz="0" w:space="0"/>
        </w:rPr>
        <w:t>2018</w:t>
      </w:r>
      <w:r>
        <w:rPr>
          <w:rStyle w:val="4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年度拟录用公务员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Style w:val="4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（参公单位工作人员）名单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600"/>
      </w:pPr>
      <w:r>
        <w:rPr>
          <w:rFonts w:hint="eastAsia" w:ascii="仿宋_GB2312" w:hAnsi="微软雅黑" w:eastAsia="仿宋_GB2312" w:cs="仿宋_GB2312"/>
          <w:color w:val="3F3F3F"/>
          <w:sz w:val="30"/>
          <w:szCs w:val="30"/>
          <w:bdr w:val="none" w:color="auto" w:sz="0" w:space="0"/>
        </w:rPr>
        <w:t> </w:t>
      </w:r>
      <w:bookmarkStart w:id="0" w:name="_GoBack"/>
      <w:bookmarkEnd w:id="0"/>
    </w:p>
    <w:tbl>
      <w:tblPr>
        <w:tblW w:w="10618" w:type="dxa"/>
        <w:jc w:val="center"/>
        <w:tblCellSpacing w:w="15" w:type="dxa"/>
        <w:tblInd w:w="-10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1220"/>
        <w:gridCol w:w="1063"/>
        <w:gridCol w:w="782"/>
        <w:gridCol w:w="1906"/>
        <w:gridCol w:w="834"/>
        <w:gridCol w:w="1627"/>
        <w:gridCol w:w="1742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综合司（政策法规司）研究新闻岗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陈宇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173111590703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研究生（博士）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武汉大学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综合司（政策法规司）法律岗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冯驰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173170041708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北京大学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2014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月至今国土资源部油气资源战略研究中心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国际收支司外汇市场管理和监测岗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张洪诚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173111521706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墨尔本大学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刘慧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173121901814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武汉大学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经常项目管理司跨境贸易及个人外汇业务管理岗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纪晨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173111752201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研究生（博士）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中国人民大学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沈婷元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173111871017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中国社会科学院研究生院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施英宏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173111871728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中国社会科学院研究生院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资本项目管理司资本市场岗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贾宝然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173111221325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山东大学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焉钰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173139042821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英国纽卡斯尔大学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7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管理检查司检查岗位一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王军元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173111551714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中国农业大学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2009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月至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2013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月北京市朝阳区垡头街道办事处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2013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月至今北京市海淀区住房和城乡建设委员会房屋征收事务中心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管理检查司检查岗位一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郑力群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173141064820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西南政法大学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2013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月至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月中国银行安阳霍家村支行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月至今中国银行郑州花园路支行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管理检查司检查岗位二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刘妍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173111411415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研究生（博士）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中国社会科学院研究生院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2014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月至今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中国人民银行营业管理部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内审司内审岗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胡亦秋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173142052229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武汉大学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外汇业务数据监测中心数据监测分析岗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张宁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173111633712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华北电力大学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外汇业务数据监测中心信息技术管理岗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尹晓静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173137050730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青岛大学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tblCellSpacing w:w="15" w:type="dxa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张雅琳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173137742529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山东大学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05" w:lineRule="atLeast"/>
      </w:pPr>
      <w:r>
        <w:rPr>
          <w:rFonts w:hint="eastAsia" w:ascii="宋体" w:hAnsi="宋体" w:eastAsia="宋体" w:cs="宋体"/>
          <w:color w:val="3F3F3F"/>
          <w:sz w:val="18"/>
          <w:szCs w:val="18"/>
          <w:bdr w:val="none" w:color="auto" w:sz="0" w:space="0"/>
        </w:rPr>
        <w:t>注：同一岗位名单按准考证号排序。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7273B"/>
    <w:rsid w:val="40172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2018-05-24T08:50:00Z</dcterms:created>
  <dc:creator>娜娜1413443272</dc:creator>
  <cp:lastModifiedBy>娜娜1413443272</cp:lastModifiedBy>
  <dcterms:modified xsi:type="dcterms:W3CDTF">2018-05-24T08:50:49Z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