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jc w:val="center"/>
        <w:tblInd w:w="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134"/>
        <w:gridCol w:w="2536"/>
        <w:gridCol w:w="3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25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学历学位及专业</w:t>
            </w:r>
          </w:p>
        </w:tc>
        <w:tc>
          <w:tcPr>
            <w:tcW w:w="3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bdr w:val="none" w:color="auto" w:sz="0" w:space="0"/>
              </w:rPr>
              <w:t>毕业院校（原单位）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王 凡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 文学学士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汉语言文学专业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江南大学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李亚群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 管理学学士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人力资源管理专业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河北地质大学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程 刚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 管理学学士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财务管理专业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凯斯曼秦皇岛汽车零部件制造有限公司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于 爽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 工学学士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建筑学专业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秦皇岛维拓建筑设计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园艺管理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宋占朋</w:t>
            </w:r>
          </w:p>
        </w:tc>
        <w:tc>
          <w:tcPr>
            <w:tcW w:w="25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 农学学士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园艺专业</w:t>
            </w:r>
          </w:p>
        </w:tc>
        <w:tc>
          <w:tcPr>
            <w:tcW w:w="32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山东聊城高新区管委会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1757"/>
    <w:rsid w:val="79F9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2018-05-31T07:33:00Z</dcterms:created>
  <dc:creator>Administrator</dc:creator>
  <cp:lastModifiedBy>Administrator</cp:lastModifiedBy>
  <dcterms:modified xsi:type="dcterms:W3CDTF">2018-05-31T07:33:45Z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