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ascii="Arial" w:hAnsi="Arial" w:cs="Arial"/>
          <w:i w:val="0"/>
          <w:caps w:val="0"/>
          <w:color w:val="666666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遵义师范学院2018</w:t>
      </w: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公开招聘博士研究生职位表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tbl>
      <w:tblPr>
        <w:tblW w:w="8512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7"/>
        <w:gridCol w:w="727"/>
        <w:gridCol w:w="635"/>
        <w:gridCol w:w="2006"/>
        <w:gridCol w:w="1423"/>
        <w:gridCol w:w="2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所属部门</w:t>
            </w:r>
          </w:p>
        </w:tc>
        <w:tc>
          <w:tcPr>
            <w:tcW w:w="7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职位</w:t>
            </w:r>
          </w:p>
        </w:tc>
        <w:tc>
          <w:tcPr>
            <w:tcW w:w="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20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4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24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图书馆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博士学历学位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硕士学历为计算机相关专业或图书情报专业。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人文与传媒学院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中国语言文学类、新闻传播学类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博士学历学位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管理学院（商学院）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社会学类、民族学类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博士学历学位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硕、博专业相同或相近。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管理学院（商学院）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物流工程、管理科学与工程类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博士学历学位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硕、博专业相同或相近。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管理学院（商学院）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财政学、金融、金融学、工商管理类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博士学历学位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硕、博专业相同或相近；具有相关行业从业资格证或高校任教经历。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历史文化与旅游学院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人文地理学及相关专业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博士学历学位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年龄40岁以下。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历史文化与旅游学院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旅游管理及相关专业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博士学历学位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年龄40岁以下。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历史文化与旅游学院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世界史类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博士学历学位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年龄40岁以下，外语熟练。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教师教育学院（心理健康与咨询中心）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09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学前教育、学前教育学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博士学历学位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教师教育学院（心理健康与咨询中心）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教育学类（非学科门类）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博士学历学位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教师教育学院（心理健康与咨询中心）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心理学类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博士学历学位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教师教育学院（心理健康与咨询中心）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小学教育及相关专业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博士学历学位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数学学院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数学类、计算机科学与技术类、统计学类、系统工程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博士学历学位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化学化工学院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化学类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博士学历学位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年龄35岁以下。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资源与环境学院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环境工程,植物营养学及相关专业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博士学历学位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生物与农业科技学院（食品科技学院）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食品科学与工程类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博士学历学位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年龄35岁以下。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物理与电子科学学院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材料科学与工程类、物理化学专业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博士学历学位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物理与电子科学学院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粒子物理与原子核物理、理论物理 、凝聚态物理、光学、天体物理、天体测量与天体力学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博士学历学位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物理与电子科学学院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电子科学与技术类、控制理论与控制工程、检测技术与自动化装置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博士学历学位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物理与电子科学学院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课程与教学论、教育技术学、学科教学（物理）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博士学历学位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工学院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土木工程类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博士学历学位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年龄40岁以下。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工学院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机械工程类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博士学历学位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年龄40岁以下。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工学院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电气工程类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博士学历学位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年龄40岁以下。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信息工程学院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计算机科学与技术类、信息与通信工程类、控制科学与工程类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博士学历学位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体育学院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体育、体育学、学科教学（体育）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博士学历学位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年龄40岁以下，需作足球专业测试。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体育学院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体育、体育学、学科教学（体育）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博士学历学位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年龄40岁以下，需作网球专业测试。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体育学院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体育、体育学、学科教学（体育）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博士学历学位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年龄40岁以下。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体育学院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美术、美术学、学科教学（美术）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博士学历学位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音乐与舞蹈学院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音乐与舞蹈学类、音乐、学科教学（音乐）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博士学历学位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马克思主义学院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马克思主义基本原理、马克思主义中国化研究、思想政治教育、中共党史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博士学历学位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年龄40岁以下。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外国语学院（公共外语教学部）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汉语国际教育、英语语言文学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博士学历学位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2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遵义师范学院2018年公开招聘博士研究生报名表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bdr w:val="none" w:color="auto" w:sz="0" w:space="0"/>
          <w:shd w:val="clear" w:fill="FFFFFF"/>
        </w:rPr>
        <w:t>                                            职位代码：</w:t>
      </w:r>
    </w:p>
    <w:tbl>
      <w:tblPr>
        <w:tblW w:w="8512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038"/>
        <w:gridCol w:w="173"/>
        <w:gridCol w:w="966"/>
        <w:gridCol w:w="72"/>
        <w:gridCol w:w="1052"/>
        <w:gridCol w:w="86"/>
        <w:gridCol w:w="1096"/>
        <w:gridCol w:w="1081"/>
        <w:gridCol w:w="1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1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0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840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840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9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9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专业方向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9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330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9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330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联系电话（手机）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9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住址</w:t>
            </w:r>
          </w:p>
        </w:tc>
        <w:tc>
          <w:tcPr>
            <w:tcW w:w="7554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1" w:hRule="atLeast"/>
          <w:tblCellSpacing w:w="0" w:type="dxa"/>
        </w:trPr>
        <w:tc>
          <w:tcPr>
            <w:tcW w:w="9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7554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95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家庭成员及主要社会关系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416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  <w:tblCellSpacing w:w="0" w:type="dxa"/>
        </w:trPr>
        <w:tc>
          <w:tcPr>
            <w:tcW w:w="95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tblCellSpacing w:w="0" w:type="dxa"/>
        </w:trPr>
        <w:tc>
          <w:tcPr>
            <w:tcW w:w="9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7554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520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520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520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审查人签名：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          2018年   月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B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2018-03-21T04:24:59Z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