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jc w:val="left"/>
        <w:rPr>
          <w:rFonts w:cs="Arial Unicode MS" w:asciiTheme="minorEastAsia" w:hAnsiTheme="minorEastAsia" w:eastAsiaTheme="minorEastAsia"/>
          <w:color w:val="0D0D0D" w:themeColor="text1" w:themeTint="F2"/>
          <w:kern w:val="0"/>
          <w:sz w:val="28"/>
          <w:szCs w:val="28"/>
          <w:u w:color="FF0000"/>
          <w:lang w:val="zh-TW"/>
          <w14:textFill>
            <w14:solidFill>
              <w14:schemeClr w14:val="tx1">
                <w14:lumMod w14:val="95000"/>
                <w14:lumOff w14:val="5000"/>
              </w14:schemeClr>
            </w14:solidFill>
          </w14:textFill>
        </w:rPr>
      </w:pPr>
      <w:r>
        <w:rPr>
          <w:rFonts w:hint="eastAsia" w:cs="Arial Unicode MS" w:asciiTheme="minorEastAsia" w:hAnsiTheme="minorEastAsia" w:eastAsiaTheme="minorEastAsia"/>
          <w:color w:val="0D0D0D" w:themeColor="text1" w:themeTint="F2"/>
          <w:kern w:val="0"/>
          <w:sz w:val="28"/>
          <w:szCs w:val="28"/>
          <w:u w:color="FF0000"/>
          <w:lang w:val="zh-TW" w:eastAsia="zh-TW"/>
          <w14:textFill>
            <w14:solidFill>
              <w14:schemeClr w14:val="tx1">
                <w14:lumMod w14:val="95000"/>
                <w14:lumOff w14:val="5000"/>
              </w14:schemeClr>
            </w14:solidFill>
          </w14:textFill>
        </w:rPr>
        <w:t>附件</w:t>
      </w:r>
      <w:r>
        <w:rPr>
          <w:rFonts w:hint="eastAsia" w:cs="Arial Unicode MS" w:asciiTheme="minorEastAsia" w:hAnsiTheme="minorEastAsia" w:eastAsiaTheme="minorEastAsia"/>
          <w:color w:val="0D0D0D" w:themeColor="text1" w:themeTint="F2"/>
          <w:kern w:val="0"/>
          <w:sz w:val="28"/>
          <w:szCs w:val="28"/>
          <w:u w:color="FF0000"/>
          <w:lang w:val="zh-TW"/>
          <w14:textFill>
            <w14:solidFill>
              <w14:schemeClr w14:val="tx1">
                <w14:lumMod w14:val="95000"/>
                <w14:lumOff w14:val="5000"/>
              </w14:schemeClr>
            </w14:solidFill>
          </w14:textFill>
        </w:rPr>
        <w:t>三</w:t>
      </w:r>
      <w:r>
        <w:rPr>
          <w:rFonts w:hint="eastAsia" w:cs="Arial Unicode MS" w:asciiTheme="minorEastAsia" w:hAnsiTheme="minorEastAsia" w:eastAsiaTheme="minorEastAsia"/>
          <w:color w:val="0D0D0D" w:themeColor="text1" w:themeTint="F2"/>
          <w:kern w:val="0"/>
          <w:sz w:val="28"/>
          <w:szCs w:val="28"/>
          <w:u w:color="FF0000"/>
          <w:lang w:val="zh-TW" w:eastAsia="zh-TW"/>
          <w14:textFill>
            <w14:solidFill>
              <w14:schemeClr w14:val="tx1">
                <w14:lumMod w14:val="95000"/>
                <w14:lumOff w14:val="5000"/>
              </w14:schemeClr>
            </w14:solidFill>
          </w14:textFill>
        </w:rPr>
        <w:t>：</w:t>
      </w:r>
      <w:bookmarkStart w:id="0" w:name="_GoBack"/>
      <w:bookmarkEnd w:id="0"/>
    </w:p>
    <w:p>
      <w:pPr>
        <w:pStyle w:val="4"/>
        <w:widowControl/>
        <w:spacing w:line="360" w:lineRule="auto"/>
        <w:jc w:val="center"/>
        <w:rPr>
          <w:rFonts w:cs="Times New Roman" w:asciiTheme="minorEastAsia" w:hAnsiTheme="minorEastAsia" w:eastAsiaTheme="minorEastAsia"/>
          <w:b/>
          <w:color w:val="0D0D0D" w:themeColor="text1" w:themeTint="F2"/>
          <w:kern w:val="0"/>
          <w:sz w:val="28"/>
          <w:szCs w:val="28"/>
          <w:u w:color="FF0000"/>
          <w:lang w:val="zh-TW" w:eastAsia="zh-TW"/>
          <w14:textFill>
            <w14:solidFill>
              <w14:schemeClr w14:val="tx1">
                <w14:lumMod w14:val="95000"/>
                <w14:lumOff w14:val="5000"/>
              </w14:schemeClr>
            </w14:solidFill>
          </w14:textFill>
        </w:rPr>
      </w:pPr>
      <w:r>
        <w:rPr>
          <w:rFonts w:hint="eastAsia" w:cs="Arial Unicode MS" w:asciiTheme="minorEastAsia" w:hAnsiTheme="minorEastAsia" w:eastAsiaTheme="minorEastAsia"/>
          <w:b/>
          <w:color w:val="0D0D0D" w:themeColor="text1" w:themeTint="F2"/>
          <w:kern w:val="0"/>
          <w:sz w:val="28"/>
          <w:szCs w:val="28"/>
          <w:u w:color="FF0000"/>
          <w:lang w:val="zh-TW" w:eastAsia="zh-TW"/>
          <w14:textFill>
            <w14:solidFill>
              <w14:schemeClr w14:val="tx1">
                <w14:lumMod w14:val="95000"/>
                <w14:lumOff w14:val="5000"/>
              </w14:schemeClr>
            </w14:solidFill>
          </w14:textFill>
        </w:rPr>
        <w:t>贵州高投服务管理有限公司简介</w:t>
      </w:r>
    </w:p>
    <w:p>
      <w:pPr>
        <w:pStyle w:val="4"/>
        <w:widowControl/>
        <w:spacing w:line="360" w:lineRule="auto"/>
        <w:ind w:firstLine="640"/>
        <w:jc w:val="left"/>
        <w:rPr>
          <w:rFonts w:asciiTheme="minorEastAsia" w:hAnsiTheme="minorEastAsia" w:eastAsiaTheme="minorEastAsia"/>
          <w:color w:val="0D0D0D" w:themeColor="text1" w:themeTint="F2"/>
          <w14:textFill>
            <w14:solidFill>
              <w14:schemeClr w14:val="tx1">
                <w14:lumMod w14:val="95000"/>
                <w14:lumOff w14:val="5000"/>
              </w14:schemeClr>
            </w14:solidFill>
          </w14:textFill>
        </w:rPr>
      </w:pP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贵州高投服务管理有限公司成立于</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2011</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年</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8</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月</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4</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日，注册资本</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3000</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万元，是贵州高速投资集团有限公司下属全资子公司，主要致力于贵州高速集团所辖服务区经营管理及相关产业的开发。高投服务管理有限公司自成立以来，在贵州省交通运输厅、贵州高速公路集团有限公司和贵州高速投资集团有限公司党委的正确领导下，按照集团公司</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一体两翼、多元发展</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的方针，依托省内高速公路路网资源，结合服务区具体实际，不断创新经营模式、健全管理运营机制、提升服务水平，以</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科学发展、后发赶超、同步小康</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为指导思想，以</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实现贵州高速公路服务区的专业化、规范化、产业化、集团化管理</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提升服务区社会形象和经营效益</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形成一道风景线，培育一个服务业</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为目标，以</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体现特色、注重功能、经济适用</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为原则，努力建设</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服务规范、设施先进、彰显人文、群众满意</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的</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主题服务区、文化服务区、特色服务区</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，倾心打造</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平安大道、最美高速</w:t>
      </w:r>
      <w:r>
        <w:rPr>
          <w:rFonts w:asciiTheme="minorEastAsia" w:hAnsiTheme="minorEastAsia" w:eastAsiaTheme="minorEastAsia"/>
          <w:color w:val="0D0D0D" w:themeColor="text1" w:themeTint="F2"/>
          <w:kern w:val="0"/>
          <w:sz w:val="28"/>
          <w:szCs w:val="28"/>
          <w14:textFill>
            <w14:solidFill>
              <w14:schemeClr w14:val="tx1">
                <w14:lumMod w14:val="95000"/>
                <w14:lumOff w14:val="5000"/>
              </w14:schemeClr>
            </w14:solidFill>
          </w14:textFill>
        </w:rPr>
        <w:t>”</w:t>
      </w:r>
      <w:r>
        <w:rPr>
          <w:rFonts w:hint="eastAsia" w:cs="Arial Unicode MS" w:asciiTheme="minorEastAsia" w:hAnsiTheme="minorEastAsia" w:eastAsiaTheme="minorEastAsia"/>
          <w:color w:val="0D0D0D" w:themeColor="text1" w:themeTint="F2"/>
          <w:kern w:val="0"/>
          <w:sz w:val="28"/>
          <w:szCs w:val="28"/>
          <w:lang w:val="zh-TW" w:eastAsia="zh-TW"/>
          <w14:textFill>
            <w14:solidFill>
              <w14:schemeClr w14:val="tx1">
                <w14:lumMod w14:val="95000"/>
                <w14:lumOff w14:val="5000"/>
              </w14:schemeClr>
            </w14:solidFill>
          </w14:textFill>
        </w:rPr>
        <w:t>新的名片和窗口，助推贵州高速公路产业化发展，实现国有资产保值增值，逐步成长成为总公司实施战略转型、产业升级的先锋组织和中坚力量。</w:t>
      </w:r>
    </w:p>
    <w:p/>
    <w:sectPr>
      <w:pgSz w:w="11900" w:h="16840"/>
      <w:pgMar w:top="720" w:right="720" w:bottom="720" w:left="72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0502D"/>
    <w:rsid w:val="23A0502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pc\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2018-04-09T07:40:00Z</dcterms:created>
  <dc:creator>lenovo-pc</dc:creator>
  <cp:lastModifiedBy>lenovo-pc</cp:lastModifiedBy>
  <dcterms:modified xsi:type="dcterms:W3CDTF">2018-04-09T07:42:21Z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