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AD" w:rsidRDefault="003048AD" w:rsidP="003048AD">
      <w:pPr>
        <w:tabs>
          <w:tab w:val="left" w:pos="2548"/>
        </w:tabs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tbl>
      <w:tblPr>
        <w:tblpPr w:leftFromText="180" w:rightFromText="180" w:vertAnchor="page" w:horzAnchor="margin" w:tblpXSpec="center" w:tblpY="2680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1050"/>
        <w:gridCol w:w="817"/>
        <w:gridCol w:w="776"/>
        <w:gridCol w:w="1572"/>
        <w:gridCol w:w="1206"/>
        <w:gridCol w:w="7302"/>
        <w:gridCol w:w="927"/>
      </w:tblGrid>
      <w:tr w:rsidR="003048AD" w:rsidTr="00FB4835">
        <w:trPr>
          <w:trHeight w:val="51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工作经验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岗位任职要求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3048AD" w:rsidTr="00FB4835">
        <w:trPr>
          <w:trHeight w:val="16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审计部</w:t>
            </w:r>
          </w:p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审计岗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研究生及以上学历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审计、经济、管理、金融等相关专业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具有3年及以上审计工作经验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1.基本资质要求：具有审计师资格证，熟悉审计理论及工作方法，具备一定的非现场审计分析与建模能力；</w:t>
            </w:r>
          </w:p>
          <w:p w:rsidR="003048AD" w:rsidRDefault="003048AD" w:rsidP="00FB483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2.具有高度的责任心、敬业精神和保密意识，具备较强的沟通协调、语言表达和写作能力。工作细致、认真、严谨，能承受较强的工作压力；</w:t>
            </w:r>
          </w:p>
          <w:p w:rsidR="003048AD" w:rsidRDefault="003048AD" w:rsidP="00FB483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3.具备以上条件，并有注册会计师资格者优先或具有2年以上银行、证券等金融机构从事审计、风险及内控管理工作经验优先。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048AD" w:rsidTr="00FB4835">
        <w:trPr>
          <w:trHeight w:val="132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风险管理部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法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研究生及以上学历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法律、金融、经济等相关专业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具有3年及以上法务工作经验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1.基本资质要求：具有律师资格证，熟悉国家经济政策和有关法律法规；</w:t>
            </w:r>
          </w:p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2.具有较强的合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及风险防范意识，风险识别能力及把控能力强；</w:t>
            </w:r>
          </w:p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3.具备独立拟订、审查合同（协议）等法律文本能力，公文写作及书面表达良好；</w:t>
            </w:r>
          </w:p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4.具有良好的职业道德素养，勤勉尽职，敢于坚持原则，办事严谨、细致；</w:t>
            </w:r>
          </w:p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5.具备以上条件，并有注册会计师资格者优先或具有2年以上银行、证券等金融机构从事法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、风险及内控管理工作经验优先。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048AD" w:rsidTr="00FB4835">
        <w:trPr>
          <w:trHeight w:val="16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财务部</w:t>
            </w:r>
          </w:p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资金管理岗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研究生及以上学历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财务管理、会计学、金融学等相关专业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具有3年及以上财务管理工作经验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1.基本资质要求：具有中级会计师职称，注册会计师资格者优先，具有一定的金融理论、财务知识与经验；</w:t>
            </w:r>
          </w:p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2.熟悉金融机构业务流程、掌握金融产品知识；</w:t>
            </w:r>
          </w:p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3.熟悉办公软件及相关的财务管理软件，具备良好的分析、判断、执行能力，口头与书面表达能力；</w:t>
            </w:r>
          </w:p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4.具备良好的职业道德、遵守各项法律法规，严格执行企业规章制度，认同企业文化，良好的职业操守、敬业精神与责任感、团队协作精神。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048AD" w:rsidTr="00FB4835">
        <w:trPr>
          <w:trHeight w:val="17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人力资源部薪酬绩效岗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研究生及以上学历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专业不限，人力资源管理、劳动与社会保障、企业管理等相关专业优先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具有3年及以上人力资源管理工作经验</w:t>
            </w:r>
          </w:p>
        </w:tc>
        <w:tc>
          <w:tcPr>
            <w:tcW w:w="7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1.基本资质要求：具有人力资源管理师二级证，熟悉国家、地方及企业有关劳动人事、薪金福利和绩效考核等方面的政策法规；</w:t>
            </w:r>
          </w:p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2.具备一定的金融及经济学知识，熟悉企业薪酬福利和绩效考核体系与流程，了解人力资源管理其他模块的知识；</w:t>
            </w:r>
          </w:p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3.熟悉办公软件，具备较强的数据处理能力；</w:t>
            </w:r>
          </w:p>
          <w:p w:rsidR="003048AD" w:rsidRDefault="003048AD" w:rsidP="00FB4835">
            <w:pPr>
              <w:widowControl/>
              <w:spacing w:line="26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4.责任心强，具备较强的组织协调能力、沟通表达能力、冲突管理能力和保密意识。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AD" w:rsidRDefault="003048AD" w:rsidP="00FB4835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3048AD" w:rsidRDefault="003048AD" w:rsidP="003048AD">
      <w:pPr>
        <w:tabs>
          <w:tab w:val="left" w:pos="2548"/>
        </w:tabs>
        <w:spacing w:line="520" w:lineRule="exact"/>
        <w:ind w:firstLineChars="200" w:firstLine="800"/>
        <w:jc w:val="center"/>
        <w:rPr>
          <w:rFonts w:ascii="方正小标宋简体" w:eastAsia="方正小标宋简体" w:hAnsi="黑体" w:cs="仿宋_GB2312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Ansi="黑体" w:hint="eastAsia"/>
          <w:sz w:val="40"/>
          <w:szCs w:val="40"/>
        </w:rPr>
        <w:t>贵州贵安金融投资有限公司岗位任职资格表</w:t>
      </w:r>
    </w:p>
    <w:bookmarkEnd w:id="0"/>
    <w:p w:rsidR="003048AD" w:rsidRDefault="003048AD" w:rsidP="003048AD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  <w:sectPr w:rsidR="003048AD">
          <w:pgSz w:w="16838" w:h="11906" w:orient="landscape"/>
          <w:pgMar w:top="1587" w:right="2098" w:bottom="1474" w:left="1701" w:header="851" w:footer="992" w:gutter="0"/>
          <w:cols w:space="720"/>
          <w:docGrid w:type="lines" w:linePitch="312"/>
        </w:sectPr>
      </w:pPr>
    </w:p>
    <w:p w:rsidR="005939C7" w:rsidRPr="003048AD" w:rsidRDefault="005939C7"/>
    <w:sectPr w:rsidR="005939C7" w:rsidRPr="00304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AD"/>
    <w:rsid w:val="003048AD"/>
    <w:rsid w:val="0059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lrs1</dc:creator>
  <cp:lastModifiedBy>lrs1</cp:lastModifiedBy>
  <cp:revision>1</cp:revision>
  <dcterms:created xsi:type="dcterms:W3CDTF">2018-04-26T07:16:00Z</dcterms:created>
  <dcterms:modified xsi:type="dcterms:W3CDTF">2018-04-26T07:17:00Z</dcterms:modified>
</cp:coreProperties>
</file>