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80" w:lineRule="atLeast"/>
        <w:ind w:left="150" w:right="150"/>
        <w:jc w:val="center"/>
      </w:pPr>
      <w:r>
        <w:rPr>
          <w:rStyle w:val="4"/>
          <w:rFonts w:ascii="黑体" w:hAnsi="宋体" w:eastAsia="黑体" w:cs="黑体"/>
          <w:b/>
          <w:i w:val="0"/>
          <w:caps w:val="0"/>
          <w:color w:val="000000"/>
          <w:spacing w:val="26"/>
          <w:sz w:val="30"/>
          <w:szCs w:val="30"/>
          <w:bdr w:val="none" w:color="auto" w:sz="0" w:space="0"/>
          <w:shd w:val="clear" w:fill="FFFFFF"/>
        </w:rPr>
        <w:t>湄潭县</w:t>
      </w:r>
      <w:r>
        <w:rPr>
          <w:rStyle w:val="4"/>
          <w:rFonts w:ascii="Times New Roman" w:hAnsi="Times New Roman" w:eastAsia="宋体" w:cs="Times New Roman"/>
          <w:b/>
          <w:i w:val="0"/>
          <w:caps w:val="0"/>
          <w:color w:val="000000"/>
          <w:spacing w:val="26"/>
          <w:sz w:val="30"/>
          <w:szCs w:val="30"/>
          <w:bdr w:val="none" w:color="auto" w:sz="0" w:space="0"/>
          <w:shd w:val="clear" w:fill="FFFFFF"/>
        </w:rPr>
        <w:t>2018</w:t>
      </w:r>
      <w:r>
        <w:rPr>
          <w:rStyle w:val="4"/>
          <w:rFonts w:hint="eastAsia" w:ascii="黑体" w:hAnsi="宋体" w:eastAsia="黑体" w:cs="黑体"/>
          <w:b/>
          <w:i w:val="0"/>
          <w:caps w:val="0"/>
          <w:color w:val="000000"/>
          <w:spacing w:val="26"/>
          <w:sz w:val="30"/>
          <w:szCs w:val="30"/>
          <w:bdr w:val="none" w:color="auto" w:sz="0" w:space="0"/>
          <w:shd w:val="clear" w:fill="FFFFFF"/>
        </w:rPr>
        <w:t>年农村义务教育阶段学校教师特设岗位计划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80" w:lineRule="atLeast"/>
        <w:ind w:left="150" w:right="150"/>
        <w:jc w:val="center"/>
      </w:pPr>
      <w:r>
        <w:rPr>
          <w:rStyle w:val="4"/>
          <w:rFonts w:hint="eastAsia" w:ascii="黑体" w:hAnsi="宋体" w:eastAsia="黑体" w:cs="黑体"/>
          <w:b/>
          <w:i w:val="0"/>
          <w:caps w:val="0"/>
          <w:color w:val="000000"/>
          <w:spacing w:val="26"/>
          <w:sz w:val="30"/>
          <w:szCs w:val="30"/>
          <w:bdr w:val="none" w:color="auto" w:sz="0" w:space="0"/>
          <w:shd w:val="clear" w:fill="FFFFFF"/>
        </w:rPr>
        <w:t>招聘职位一览表（国家</w:t>
      </w:r>
      <w:r>
        <w:rPr>
          <w:rStyle w:val="4"/>
          <w:rFonts w:hint="default" w:ascii="Times New Roman" w:hAnsi="Times New Roman" w:eastAsia="宋体" w:cs="Times New Roman"/>
          <w:b/>
          <w:i w:val="0"/>
          <w:caps w:val="0"/>
          <w:color w:val="000000"/>
          <w:spacing w:val="26"/>
          <w:sz w:val="30"/>
          <w:szCs w:val="30"/>
          <w:bdr w:val="none" w:color="auto" w:sz="0" w:space="0"/>
          <w:shd w:val="clear" w:fill="FFFFFF"/>
        </w:rPr>
        <w:t>“</w:t>
      </w:r>
      <w:r>
        <w:rPr>
          <w:rStyle w:val="4"/>
          <w:rFonts w:hint="eastAsia" w:ascii="黑体" w:hAnsi="宋体" w:eastAsia="黑体" w:cs="黑体"/>
          <w:b/>
          <w:i w:val="0"/>
          <w:caps w:val="0"/>
          <w:color w:val="000000"/>
          <w:spacing w:val="26"/>
          <w:sz w:val="30"/>
          <w:szCs w:val="30"/>
          <w:bdr w:val="none" w:color="auto" w:sz="0" w:space="0"/>
          <w:shd w:val="clear" w:fill="FFFFFF"/>
        </w:rPr>
        <w:t>特岗计划</w:t>
      </w:r>
      <w:r>
        <w:rPr>
          <w:rStyle w:val="4"/>
          <w:rFonts w:hint="default" w:ascii="Times New Roman" w:hAnsi="Times New Roman" w:eastAsia="宋体" w:cs="Times New Roman"/>
          <w:b/>
          <w:i w:val="0"/>
          <w:caps w:val="0"/>
          <w:color w:val="000000"/>
          <w:spacing w:val="26"/>
          <w:sz w:val="30"/>
          <w:szCs w:val="30"/>
          <w:bdr w:val="none" w:color="auto" w:sz="0" w:space="0"/>
          <w:shd w:val="clear" w:fill="FFFFFF"/>
        </w:rPr>
        <w:t>”</w:t>
      </w:r>
      <w:r>
        <w:rPr>
          <w:rStyle w:val="4"/>
          <w:rFonts w:hint="eastAsia" w:ascii="黑体" w:hAnsi="宋体" w:eastAsia="黑体" w:cs="黑体"/>
          <w:b/>
          <w:i w:val="0"/>
          <w:caps w:val="0"/>
          <w:color w:val="000000"/>
          <w:spacing w:val="26"/>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80" w:lineRule="atLeast"/>
        <w:ind w:left="150" w:right="150"/>
        <w:jc w:val="center"/>
      </w:pPr>
      <w:r>
        <w:rPr>
          <w:rFonts w:hint="eastAsia" w:ascii="宋体" w:hAnsi="宋体" w:eastAsia="宋体" w:cs="宋体"/>
          <w:b w:val="0"/>
          <w:i w:val="0"/>
          <w:caps w:val="0"/>
          <w:color w:val="000000"/>
          <w:spacing w:val="0"/>
          <w:sz w:val="24"/>
          <w:szCs w:val="24"/>
          <w:bdr w:val="none" w:color="auto" w:sz="0" w:space="0"/>
          <w:shd w:val="clear" w:fill="FFFFFF"/>
        </w:rPr>
        <w:t> </w:t>
      </w:r>
    </w:p>
    <w:tbl>
      <w:tblPr>
        <w:tblW w:w="9510" w:type="dxa"/>
        <w:tblInd w:w="0" w:type="dxa"/>
        <w:shd w:val="clear"/>
        <w:tblLayout w:type="fixed"/>
        <w:tblCellMar>
          <w:top w:w="0" w:type="dxa"/>
          <w:left w:w="0" w:type="dxa"/>
          <w:bottom w:w="0" w:type="dxa"/>
          <w:right w:w="0" w:type="dxa"/>
        </w:tblCellMar>
      </w:tblPr>
      <w:tblGrid>
        <w:gridCol w:w="2400"/>
        <w:gridCol w:w="1965"/>
        <w:gridCol w:w="675"/>
        <w:gridCol w:w="1395"/>
        <w:gridCol w:w="1125"/>
        <w:gridCol w:w="1260"/>
        <w:gridCol w:w="690"/>
      </w:tblGrid>
      <w:tr>
        <w:tblPrEx>
          <w:shd w:val="clear"/>
          <w:tblLayout w:type="fixed"/>
          <w:tblCellMar>
            <w:top w:w="0" w:type="dxa"/>
            <w:left w:w="0" w:type="dxa"/>
            <w:bottom w:w="0" w:type="dxa"/>
            <w:right w:w="0" w:type="dxa"/>
          </w:tblCellMar>
        </w:tblPrEx>
        <w:trPr>
          <w:trHeight w:val="765" w:hRule="atLeast"/>
        </w:trPr>
        <w:tc>
          <w:tcPr>
            <w:tcW w:w="240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Times New Roman" w:hAnsi="Times New Roman" w:cs="Times New Roman"/>
                <w:spacing w:val="0"/>
                <w:sz w:val="20"/>
                <w:szCs w:val="20"/>
                <w:bdr w:val="none" w:color="auto" w:sz="0" w:space="0"/>
              </w:rPr>
              <w:t>招聘单位名称</w:t>
            </w:r>
          </w:p>
        </w:tc>
        <w:tc>
          <w:tcPr>
            <w:tcW w:w="196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Times New Roman" w:hAnsi="Times New Roman" w:cs="Times New Roman"/>
                <w:spacing w:val="0"/>
                <w:sz w:val="20"/>
                <w:szCs w:val="20"/>
                <w:bdr w:val="none" w:color="auto" w:sz="0" w:space="0"/>
              </w:rPr>
              <w:t>招聘岗位名称</w:t>
            </w:r>
          </w:p>
        </w:tc>
        <w:tc>
          <w:tcPr>
            <w:tcW w:w="67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Times New Roman" w:hAnsi="Times New Roman" w:cs="Times New Roman"/>
                <w:spacing w:val="0"/>
                <w:sz w:val="20"/>
                <w:szCs w:val="20"/>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Times New Roman" w:hAnsi="Times New Roman" w:cs="Times New Roman"/>
                <w:spacing w:val="0"/>
                <w:sz w:val="20"/>
                <w:szCs w:val="20"/>
                <w:bdr w:val="none" w:color="auto" w:sz="0" w:space="0"/>
              </w:rPr>
              <w:t>人数</w:t>
            </w:r>
          </w:p>
        </w:tc>
        <w:tc>
          <w:tcPr>
            <w:tcW w:w="139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Times New Roman" w:hAnsi="Times New Roman" w:cs="Times New Roman"/>
                <w:spacing w:val="0"/>
                <w:sz w:val="20"/>
                <w:szCs w:val="20"/>
                <w:bdr w:val="none" w:color="auto" w:sz="0" w:space="0"/>
              </w:rPr>
              <w:t>学历</w:t>
            </w:r>
          </w:p>
        </w:tc>
        <w:tc>
          <w:tcPr>
            <w:tcW w:w="112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Times New Roman" w:hAnsi="Times New Roman" w:cs="Times New Roman"/>
                <w:spacing w:val="0"/>
                <w:sz w:val="20"/>
                <w:szCs w:val="20"/>
                <w:bdr w:val="none" w:color="auto" w:sz="0" w:space="0"/>
              </w:rPr>
              <w:t>专业</w:t>
            </w:r>
          </w:p>
        </w:tc>
        <w:tc>
          <w:tcPr>
            <w:tcW w:w="126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Times New Roman" w:hAnsi="Times New Roman" w:cs="Times New Roman"/>
                <w:spacing w:val="0"/>
                <w:sz w:val="20"/>
                <w:szCs w:val="20"/>
                <w:bdr w:val="none" w:color="auto" w:sz="0" w:space="0"/>
              </w:rPr>
              <w:t>其他条件</w:t>
            </w:r>
          </w:p>
        </w:tc>
        <w:tc>
          <w:tcPr>
            <w:tcW w:w="69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Times New Roman" w:hAnsi="Times New Roman" w:cs="Times New Roman"/>
                <w:spacing w:val="0"/>
                <w:sz w:val="20"/>
                <w:szCs w:val="20"/>
                <w:bdr w:val="none" w:color="auto" w:sz="0" w:space="0"/>
              </w:rPr>
              <w:t>备注</w:t>
            </w:r>
          </w:p>
        </w:tc>
      </w:tr>
      <w:tr>
        <w:tblPrEx>
          <w:shd w:val="clear"/>
          <w:tblLayout w:type="fixed"/>
          <w:tblCellMar>
            <w:top w:w="0" w:type="dxa"/>
            <w:left w:w="0" w:type="dxa"/>
            <w:bottom w:w="0" w:type="dxa"/>
            <w:right w:w="0" w:type="dxa"/>
          </w:tblCellMar>
        </w:tblPrEx>
        <w:trPr>
          <w:trHeight w:val="390" w:hRule="atLeast"/>
        </w:trPr>
        <w:tc>
          <w:tcPr>
            <w:tcW w:w="2400" w:type="dxa"/>
            <w:vMerge w:val="restart"/>
            <w:tcBorders>
              <w:top w:val="nil"/>
              <w:left w:val="single" w:color="auto" w:sz="8" w:space="0"/>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ascii="仿宋_gb2312" w:hAnsi="仿宋_gb2312" w:eastAsia="仿宋_gb2312" w:cs="仿宋_gb2312"/>
                <w:spacing w:val="0"/>
                <w:sz w:val="18"/>
                <w:szCs w:val="18"/>
                <w:bdr w:val="none" w:color="auto" w:sz="0" w:space="0"/>
              </w:rPr>
              <w:t>复兴镇金龙小学</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小学英语</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restart"/>
            <w:tcBorders>
              <w:top w:val="nil"/>
              <w:left w:val="nil"/>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300"/>
              <w:jc w:val="left"/>
            </w:pPr>
            <w:r>
              <w:rPr>
                <w:rFonts w:hint="default" w:ascii="Times New Roman" w:hAnsi="Times New Roman" w:cs="Times New Roman"/>
                <w:spacing w:val="0"/>
                <w:sz w:val="20"/>
                <w:szCs w:val="20"/>
                <w:bdr w:val="none" w:color="auto" w:sz="0" w:space="0"/>
              </w:rPr>
              <w:t>1</w:t>
            </w:r>
            <w:r>
              <w:rPr>
                <w:rFonts w:hint="default" w:ascii="仿宋_gb2312" w:hAnsi="仿宋_gb2312" w:eastAsia="仿宋_gb2312" w:cs="仿宋_gb2312"/>
                <w:spacing w:val="0"/>
                <w:sz w:val="20"/>
                <w:szCs w:val="20"/>
                <w:bdr w:val="none" w:color="auto" w:sz="0" w:space="0"/>
              </w:rPr>
              <w:t>、第一阶段（免笔试）的学历要求为：</w:t>
            </w:r>
            <w:r>
              <w:rPr>
                <w:rFonts w:hint="default" w:ascii="Times New Roman" w:hAnsi="Times New Roman" w:cs="Times New Roman"/>
                <w:spacing w:val="0"/>
                <w:sz w:val="20"/>
                <w:szCs w:val="20"/>
                <w:bdr w:val="none" w:color="auto" w:sz="0" w:space="0"/>
              </w:rPr>
              <w:t>全日制普通高校应</w:t>
            </w:r>
            <w:r>
              <w:rPr>
                <w:rFonts w:hint="default" w:ascii="仿宋_gb2312" w:hAnsi="仿宋_gb2312" w:eastAsia="仿宋_gb2312" w:cs="仿宋_gb2312"/>
                <w:spacing w:val="0"/>
                <w:sz w:val="20"/>
                <w:szCs w:val="20"/>
                <w:bdr w:val="none" w:color="auto" w:sz="0" w:space="0"/>
              </w:rPr>
              <w:t>、往</w:t>
            </w:r>
            <w:r>
              <w:rPr>
                <w:rFonts w:hint="default" w:ascii="Times New Roman" w:hAnsi="Times New Roman" w:cs="Times New Roman"/>
                <w:spacing w:val="0"/>
                <w:sz w:val="20"/>
                <w:szCs w:val="20"/>
                <w:bdr w:val="none" w:color="auto" w:sz="0" w:space="0"/>
              </w:rPr>
              <w:t>届本科毕业生</w:t>
            </w:r>
            <w:r>
              <w:rPr>
                <w:rFonts w:hint="default" w:ascii="仿宋_gb2312" w:hAnsi="仿宋_gb2312" w:eastAsia="仿宋_gb2312" w:cs="仿宋_gb2312"/>
                <w:spacing w:val="0"/>
                <w:sz w:val="20"/>
                <w:szCs w:val="2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300"/>
              <w:jc w:val="left"/>
            </w:pPr>
            <w:r>
              <w:rPr>
                <w:rFonts w:hint="default" w:ascii="仿宋_gb2312" w:hAnsi="仿宋_gb2312" w:eastAsia="仿宋_gb2312" w:cs="仿宋_gb2312"/>
                <w:spacing w:val="0"/>
                <w:sz w:val="20"/>
                <w:szCs w:val="20"/>
                <w:bdr w:val="none" w:color="auto" w:sz="0" w:space="0"/>
              </w:rPr>
              <w:t>2、第二阶段的学历要求为：</w:t>
            </w:r>
            <w:r>
              <w:rPr>
                <w:rFonts w:hint="default" w:ascii="Times New Roman" w:hAnsi="Times New Roman" w:cs="Times New Roman"/>
                <w:spacing w:val="0"/>
                <w:sz w:val="20"/>
                <w:szCs w:val="20"/>
                <w:bdr w:val="none" w:color="auto" w:sz="0" w:space="0"/>
              </w:rPr>
              <w:t>全日制普通高校应</w:t>
            </w:r>
            <w:r>
              <w:rPr>
                <w:rFonts w:hint="default" w:ascii="仿宋_gb2312" w:hAnsi="仿宋_gb2312" w:eastAsia="仿宋_gb2312" w:cs="仿宋_gb2312"/>
                <w:spacing w:val="0"/>
                <w:sz w:val="20"/>
                <w:szCs w:val="20"/>
                <w:bdr w:val="none" w:color="auto" w:sz="0" w:space="0"/>
              </w:rPr>
              <w:t>、往</w:t>
            </w:r>
            <w:r>
              <w:rPr>
                <w:rFonts w:hint="default" w:ascii="Times New Roman" w:hAnsi="Times New Roman" w:cs="Times New Roman"/>
                <w:spacing w:val="0"/>
                <w:sz w:val="20"/>
                <w:szCs w:val="20"/>
                <w:bdr w:val="none" w:color="auto" w:sz="0" w:space="0"/>
              </w:rPr>
              <w:t>届本科毕业生</w:t>
            </w:r>
            <w:r>
              <w:rPr>
                <w:rFonts w:hint="default" w:ascii="仿宋_gb2312" w:hAnsi="仿宋_gb2312" w:eastAsia="仿宋_gb2312" w:cs="仿宋_gb2312"/>
                <w:spacing w:val="0"/>
                <w:sz w:val="20"/>
                <w:szCs w:val="20"/>
                <w:bdr w:val="none" w:color="auto" w:sz="0" w:space="0"/>
              </w:rPr>
              <w:t>和</w:t>
            </w:r>
            <w:r>
              <w:rPr>
                <w:rFonts w:hint="default" w:ascii="Times New Roman" w:hAnsi="Times New Roman" w:cs="Times New Roman"/>
                <w:spacing w:val="0"/>
                <w:sz w:val="20"/>
                <w:szCs w:val="20"/>
                <w:bdr w:val="none" w:color="auto" w:sz="0" w:space="0"/>
              </w:rPr>
              <w:t>应届师范类专业专科毕业生。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tc>
        <w:tc>
          <w:tcPr>
            <w:tcW w:w="1125" w:type="dxa"/>
            <w:vMerge w:val="restart"/>
            <w:tcBorders>
              <w:top w:val="nil"/>
              <w:left w:val="nil"/>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300"/>
              <w:jc w:val="left"/>
            </w:pPr>
            <w:r>
              <w:rPr>
                <w:rFonts w:hint="default" w:ascii="Times New Roman" w:hAnsi="Times New Roman" w:cs="Times New Roman"/>
                <w:spacing w:val="0"/>
                <w:sz w:val="20"/>
                <w:szCs w:val="20"/>
                <w:bdr w:val="none" w:color="auto" w:sz="0" w:space="0"/>
              </w:rPr>
              <w:t>1</w:t>
            </w:r>
            <w:r>
              <w:rPr>
                <w:rFonts w:hint="default" w:ascii="仿宋_gb2312" w:hAnsi="仿宋_gb2312" w:eastAsia="仿宋_gb2312" w:cs="仿宋_gb2312"/>
                <w:spacing w:val="0"/>
                <w:sz w:val="20"/>
                <w:szCs w:val="20"/>
                <w:bdr w:val="none" w:color="auto" w:sz="0" w:space="0"/>
              </w:rPr>
              <w:t>、第一阶段（免笔试）的专业要求为：</w:t>
            </w:r>
            <w:r>
              <w:rPr>
                <w:rFonts w:hint="default" w:ascii="Times New Roman" w:hAnsi="Times New Roman" w:cs="Times New Roman"/>
                <w:spacing w:val="0"/>
                <w:sz w:val="20"/>
                <w:szCs w:val="20"/>
                <w:bdr w:val="none" w:color="auto" w:sz="0" w:space="0"/>
              </w:rPr>
              <w:t>所学专业与报考学科必须一致</w:t>
            </w:r>
            <w:r>
              <w:rPr>
                <w:rFonts w:hint="default" w:ascii="仿宋_gb2312" w:hAnsi="仿宋_gb2312" w:eastAsia="仿宋_gb2312" w:cs="仿宋_gb2312"/>
                <w:spacing w:val="0"/>
                <w:sz w:val="20"/>
                <w:szCs w:val="2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firstLine="300"/>
              <w:jc w:val="left"/>
            </w:pPr>
            <w:r>
              <w:rPr>
                <w:rFonts w:hint="default" w:ascii="仿宋_gb2312" w:hAnsi="仿宋_gb2312" w:eastAsia="仿宋_gb2312" w:cs="仿宋_gb2312"/>
                <w:spacing w:val="0"/>
                <w:sz w:val="20"/>
                <w:szCs w:val="20"/>
                <w:bdr w:val="none" w:color="auto" w:sz="0" w:space="0"/>
              </w:rPr>
              <w:t>2、第二阶段的专业要求为：</w:t>
            </w:r>
            <w:r>
              <w:rPr>
                <w:rFonts w:hint="default" w:ascii="Times New Roman" w:hAnsi="Times New Roman" w:cs="Times New Roman"/>
                <w:spacing w:val="0"/>
                <w:sz w:val="20"/>
                <w:szCs w:val="20"/>
                <w:bdr w:val="none" w:color="auto" w:sz="0" w:space="0"/>
              </w:rPr>
              <w:t>所学专业与报考学科必须一致或相近（相近专业</w:t>
            </w:r>
            <w:r>
              <w:rPr>
                <w:rFonts w:hint="default" w:ascii="仿宋_gb2312" w:hAnsi="仿宋_gb2312" w:eastAsia="仿宋_gb2312" w:cs="仿宋_gb2312"/>
                <w:spacing w:val="0"/>
                <w:sz w:val="20"/>
                <w:szCs w:val="20"/>
                <w:bdr w:val="none" w:color="auto" w:sz="0" w:space="0"/>
              </w:rPr>
              <w:t>：参照教育部下发的有关普通高等学校专业目录</w:t>
            </w:r>
            <w:r>
              <w:rPr>
                <w:rFonts w:hint="default" w:ascii="Times New Roman" w:hAnsi="Times New Roman" w:cs="Times New Roman"/>
                <w:spacing w:val="0"/>
                <w:sz w:val="20"/>
                <w:szCs w:val="2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tc>
        <w:tc>
          <w:tcPr>
            <w:tcW w:w="1260" w:type="dxa"/>
            <w:vMerge w:val="restart"/>
            <w:tcBorders>
              <w:top w:val="nil"/>
              <w:left w:val="nil"/>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r>
              <w:rPr>
                <w:rFonts w:hint="default" w:ascii="仿宋_gb2312" w:hAnsi="仿宋_gb2312" w:eastAsia="仿宋_gb2312" w:cs="仿宋_gb2312"/>
                <w:spacing w:val="0"/>
                <w:sz w:val="20"/>
                <w:szCs w:val="20"/>
                <w:bdr w:val="none" w:color="auto" w:sz="0" w:space="0"/>
              </w:rPr>
              <w:t>1</w:t>
            </w:r>
            <w:r>
              <w:rPr>
                <w:rFonts w:hint="default" w:ascii="Times New Roman" w:hAnsi="Times New Roman" w:cs="Times New Roman"/>
                <w:spacing w:val="0"/>
                <w:sz w:val="20"/>
                <w:szCs w:val="20"/>
                <w:bdr w:val="none" w:color="auto" w:sz="0" w:space="0"/>
              </w:rPr>
              <w:t>、报名者应取得相应学科类别教师资格（即报考小学岗位须取得小学及以上与报考学科一致的教师资格。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hint="default" w:ascii="Times New Roman" w:hAnsi="Times New Roman" w:cs="Times New Roman"/>
                <w:spacing w:val="0"/>
                <w:sz w:val="20"/>
                <w:szCs w:val="20"/>
                <w:bdr w:val="none" w:color="auto" w:sz="0" w:space="0"/>
              </w:rPr>
              <w:t>2</w:t>
            </w:r>
            <w:r>
              <w:rPr>
                <w:rFonts w:hint="default" w:ascii="仿宋_gb2312" w:hAnsi="仿宋_gb2312" w:eastAsia="仿宋_gb2312" w:cs="仿宋_gb2312"/>
                <w:spacing w:val="0"/>
                <w:sz w:val="20"/>
                <w:szCs w:val="20"/>
                <w:bdr w:val="none" w:color="auto" w:sz="0" w:space="0"/>
              </w:rPr>
              <w:t>、年龄均要求在</w:t>
            </w:r>
            <w:r>
              <w:rPr>
                <w:rFonts w:hint="default" w:ascii="Times New Roman" w:hAnsi="Times New Roman" w:cs="Times New Roman"/>
                <w:spacing w:val="0"/>
                <w:sz w:val="20"/>
                <w:szCs w:val="20"/>
                <w:bdr w:val="none" w:color="auto" w:sz="0" w:space="0"/>
              </w:rPr>
              <w:t>30</w:t>
            </w:r>
            <w:r>
              <w:rPr>
                <w:rFonts w:hint="default" w:ascii="仿宋_gb2312" w:hAnsi="仿宋_gb2312" w:eastAsia="仿宋_gb2312" w:cs="仿宋_gb2312"/>
                <w:spacing w:val="0"/>
                <w:sz w:val="20"/>
                <w:szCs w:val="20"/>
                <w:bdr w:val="none" w:color="auto" w:sz="0" w:space="0"/>
              </w:rPr>
              <w:t>岁以下（</w:t>
            </w:r>
            <w:r>
              <w:rPr>
                <w:rFonts w:hint="default" w:ascii="Times New Roman" w:hAnsi="Times New Roman" w:cs="Times New Roman"/>
                <w:spacing w:val="0"/>
                <w:sz w:val="20"/>
                <w:szCs w:val="20"/>
                <w:bdr w:val="none" w:color="auto" w:sz="0" w:space="0"/>
              </w:rPr>
              <w:t>1988</w:t>
            </w:r>
            <w:r>
              <w:rPr>
                <w:rFonts w:hint="default" w:ascii="仿宋_gb2312" w:hAnsi="仿宋_gb2312" w:eastAsia="仿宋_gb2312" w:cs="仿宋_gb2312"/>
                <w:spacing w:val="0"/>
                <w:sz w:val="20"/>
                <w:szCs w:val="20"/>
                <w:bdr w:val="none" w:color="auto" w:sz="0" w:space="0"/>
              </w:rPr>
              <w:t>年</w:t>
            </w:r>
            <w:r>
              <w:rPr>
                <w:rFonts w:hint="default" w:ascii="Times New Roman" w:hAnsi="Times New Roman" w:cs="Times New Roman"/>
                <w:spacing w:val="0"/>
                <w:sz w:val="20"/>
                <w:szCs w:val="20"/>
                <w:bdr w:val="none" w:color="auto" w:sz="0" w:space="0"/>
              </w:rPr>
              <w:t>5</w:t>
            </w:r>
            <w:r>
              <w:rPr>
                <w:rFonts w:hint="default" w:ascii="仿宋_gb2312" w:hAnsi="仿宋_gb2312" w:eastAsia="仿宋_gb2312" w:cs="仿宋_gb2312"/>
                <w:spacing w:val="0"/>
                <w:sz w:val="20"/>
                <w:szCs w:val="20"/>
                <w:bdr w:val="none" w:color="auto" w:sz="0" w:space="0"/>
              </w:rPr>
              <w:t>月</w:t>
            </w:r>
            <w:r>
              <w:rPr>
                <w:rFonts w:hint="default" w:ascii="Times New Roman" w:hAnsi="Times New Roman" w:cs="Times New Roman"/>
                <w:spacing w:val="0"/>
                <w:sz w:val="20"/>
                <w:szCs w:val="20"/>
                <w:bdr w:val="none" w:color="auto" w:sz="0" w:space="0"/>
              </w:rPr>
              <w:t>1</w:t>
            </w:r>
            <w:r>
              <w:rPr>
                <w:rFonts w:hint="default" w:ascii="仿宋_gb2312" w:hAnsi="仿宋_gb2312" w:eastAsia="仿宋_gb2312" w:cs="仿宋_gb2312"/>
                <w:spacing w:val="0"/>
                <w:sz w:val="20"/>
                <w:szCs w:val="20"/>
                <w:bdr w:val="none" w:color="auto" w:sz="0" w:space="0"/>
              </w:rPr>
              <w:t>日后出生。</w:t>
            </w:r>
            <w:r>
              <w:rPr>
                <w:bdr w:val="none" w:color="auto" w:sz="0" w:space="0"/>
              </w:rPr>
              <w:br w:type="textWrapping"/>
            </w: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hint="default" w:ascii="仿宋_gb2312" w:hAnsi="仿宋_gb2312" w:eastAsia="仿宋_gb2312" w:cs="仿宋_gb2312"/>
                <w:spacing w:val="0"/>
                <w:sz w:val="20"/>
                <w:szCs w:val="20"/>
                <w:bdr w:val="none" w:color="auto" w:sz="0" w:space="0"/>
              </w:rPr>
              <w:t>3、报考精准扶贫专项岗位计划人员必须符合湄潭县建档立卡贫困户条件。</w:t>
            </w:r>
            <w:r>
              <w:rPr>
                <w:bdr w:val="none" w:color="auto" w:sz="0" w:space="0"/>
              </w:rPr>
              <w:t> </w:t>
            </w:r>
            <w:r>
              <w:rPr>
                <w:bdr w:val="none" w:color="auto" w:sz="0" w:space="0"/>
              </w:rPr>
              <w:br w:type="textWrapping"/>
            </w:r>
            <w:r>
              <w:rPr>
                <w:bdr w:val="none" w:color="auto" w:sz="0" w:space="0"/>
              </w:rPr>
              <w:t> </w:t>
            </w:r>
          </w:p>
        </w:tc>
        <w:tc>
          <w:tcPr>
            <w:tcW w:w="690" w:type="dxa"/>
            <w:vMerge w:val="restart"/>
            <w:tcBorders>
              <w:top w:val="nil"/>
              <w:left w:val="nil"/>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Times New Roman" w:hAnsi="Times New Roman" w:cs="Times New Roman"/>
                <w:spacing w:val="0"/>
                <w:sz w:val="20"/>
                <w:szCs w:val="20"/>
                <w:bdr w:val="none" w:color="auto" w:sz="0" w:space="0"/>
              </w:rPr>
              <w:t>　</w:t>
            </w:r>
          </w:p>
        </w:tc>
      </w:tr>
      <w:tr>
        <w:tblPrEx>
          <w:shd w:val="clear"/>
          <w:tblLayout w:type="fixed"/>
          <w:tblCellMar>
            <w:top w:w="0" w:type="dxa"/>
            <w:left w:w="0" w:type="dxa"/>
            <w:bottom w:w="0" w:type="dxa"/>
            <w:right w:w="0" w:type="dxa"/>
          </w:tblCellMar>
        </w:tblPrEx>
        <w:trPr>
          <w:trHeight w:val="390" w:hRule="atLeast"/>
        </w:trPr>
        <w:tc>
          <w:tcPr>
            <w:tcW w:w="2400"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精准扶贫专项计划</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hint="default" w:ascii="仿宋_gb2312" w:hAnsi="仿宋_gb2312" w:eastAsia="仿宋_gb2312" w:cs="仿宋_gb2312"/>
                <w:spacing w:val="0"/>
                <w:sz w:val="18"/>
                <w:szCs w:val="18"/>
                <w:bdr w:val="none" w:color="auto" w:sz="0" w:space="0"/>
              </w:rPr>
              <w:t>复兴镇杨家坪完小</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小学音乐</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hint="default" w:ascii="仿宋_gb2312" w:hAnsi="仿宋_gb2312" w:eastAsia="仿宋_gb2312" w:cs="仿宋_gb2312"/>
                <w:spacing w:val="0"/>
                <w:sz w:val="18"/>
                <w:szCs w:val="18"/>
                <w:bdr w:val="none" w:color="auto" w:sz="0" w:space="0"/>
              </w:rPr>
              <w:t>复兴镇红龙小学</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小学英语</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restart"/>
            <w:tcBorders>
              <w:top w:val="nil"/>
              <w:left w:val="single" w:color="auto" w:sz="8" w:space="0"/>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hint="default" w:ascii="仿宋_gb2312" w:hAnsi="仿宋_gb2312" w:eastAsia="仿宋_gb2312" w:cs="仿宋_gb2312"/>
                <w:spacing w:val="0"/>
                <w:sz w:val="18"/>
                <w:szCs w:val="18"/>
                <w:bdr w:val="none" w:color="auto" w:sz="0" w:space="0"/>
              </w:rPr>
              <w:t>复兴镇七里坝完小</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小学信息技术</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小学科学</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restart"/>
            <w:tcBorders>
              <w:top w:val="nil"/>
              <w:left w:val="single" w:color="auto" w:sz="8" w:space="0"/>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hint="default" w:ascii="仿宋_gb2312" w:hAnsi="仿宋_gb2312" w:eastAsia="仿宋_gb2312" w:cs="仿宋_gb2312"/>
                <w:spacing w:val="0"/>
                <w:sz w:val="18"/>
                <w:szCs w:val="18"/>
                <w:bdr w:val="none" w:color="auto" w:sz="0" w:space="0"/>
              </w:rPr>
              <w:t>复兴镇永联小学</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小学体育</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小学美术</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restart"/>
            <w:tcBorders>
              <w:top w:val="nil"/>
              <w:left w:val="single" w:color="auto" w:sz="8" w:space="0"/>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hint="default" w:ascii="仿宋_gb2312" w:hAnsi="仿宋_gb2312" w:eastAsia="仿宋_gb2312" w:cs="仿宋_gb2312"/>
                <w:spacing w:val="0"/>
                <w:sz w:val="18"/>
                <w:szCs w:val="18"/>
                <w:bdr w:val="none" w:color="auto" w:sz="0" w:space="0"/>
              </w:rPr>
              <w:t>西河镇双石完小</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小学英语</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小学美术</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restart"/>
            <w:tcBorders>
              <w:top w:val="nil"/>
              <w:left w:val="single" w:color="auto" w:sz="8" w:space="0"/>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hint="default" w:ascii="仿宋_gb2312" w:hAnsi="仿宋_gb2312" w:eastAsia="仿宋_gb2312" w:cs="仿宋_gb2312"/>
                <w:spacing w:val="0"/>
                <w:sz w:val="18"/>
                <w:szCs w:val="18"/>
                <w:bdr w:val="none" w:color="auto" w:sz="0" w:space="0"/>
              </w:rPr>
              <w:t>西河镇乐园小学</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精准扶贫专项计划</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小学英语</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小学音乐</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tcBorders>
              <w:top w:val="nil"/>
              <w:left w:val="single" w:color="auto" w:sz="8" w:space="0"/>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hint="default" w:ascii="仿宋_gb2312" w:hAnsi="仿宋_gb2312" w:eastAsia="仿宋_gb2312" w:cs="仿宋_gb2312"/>
                <w:spacing w:val="0"/>
                <w:sz w:val="18"/>
                <w:szCs w:val="18"/>
                <w:bdr w:val="none" w:color="auto" w:sz="0" w:space="0"/>
              </w:rPr>
              <w:t>西河镇万兴小学</w:t>
            </w:r>
          </w:p>
        </w:tc>
        <w:tc>
          <w:tcPr>
            <w:tcW w:w="1965" w:type="dxa"/>
            <w:tcBorders>
              <w:top w:val="nil"/>
              <w:left w:val="nil"/>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小学音乐</w:t>
            </w:r>
          </w:p>
        </w:tc>
        <w:tc>
          <w:tcPr>
            <w:tcW w:w="675" w:type="dxa"/>
            <w:tcBorders>
              <w:top w:val="nil"/>
              <w:left w:val="nil"/>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restart"/>
            <w:tcBorders>
              <w:top w:val="single" w:color="auto" w:sz="8" w:space="0"/>
              <w:left w:val="single" w:color="auto" w:sz="8" w:space="0"/>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hint="default" w:ascii="仿宋_gb2312" w:hAnsi="仿宋_gb2312" w:eastAsia="仿宋_gb2312" w:cs="仿宋_gb2312"/>
                <w:spacing w:val="0"/>
                <w:sz w:val="18"/>
                <w:szCs w:val="18"/>
                <w:bdr w:val="none" w:color="auto" w:sz="0" w:space="0"/>
              </w:rPr>
              <w:t>马山镇具合小学</w:t>
            </w:r>
          </w:p>
        </w:tc>
        <w:tc>
          <w:tcPr>
            <w:tcW w:w="196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小学体育</w:t>
            </w:r>
          </w:p>
        </w:tc>
        <w:tc>
          <w:tcPr>
            <w:tcW w:w="67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continue"/>
            <w:tcBorders>
              <w:top w:val="single" w:color="auto" w:sz="8" w:space="0"/>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小学信息技术</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restart"/>
            <w:tcBorders>
              <w:top w:val="nil"/>
              <w:left w:val="single" w:color="auto" w:sz="8" w:space="0"/>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hint="default" w:ascii="仿宋_gb2312" w:hAnsi="仿宋_gb2312" w:eastAsia="仿宋_gb2312" w:cs="仿宋_gb2312"/>
                <w:spacing w:val="0"/>
                <w:sz w:val="18"/>
                <w:szCs w:val="18"/>
                <w:bdr w:val="none" w:color="auto" w:sz="0" w:space="0"/>
              </w:rPr>
              <w:t>马山镇完小</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小学英语</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Times New Roman" w:hAnsi="Times New Roman" w:cs="Times New Roman"/>
                <w:spacing w:val="0"/>
                <w:sz w:val="18"/>
                <w:szCs w:val="18"/>
                <w:bdr w:val="none" w:color="auto" w:sz="0" w:space="0"/>
              </w:rPr>
              <w:t>2</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小学音乐</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小学科学</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小学心理健康</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hint="default" w:ascii="仿宋_gb2312" w:hAnsi="仿宋_gb2312" w:eastAsia="仿宋_gb2312" w:cs="仿宋_gb2312"/>
                <w:spacing w:val="0"/>
                <w:sz w:val="18"/>
                <w:szCs w:val="18"/>
                <w:bdr w:val="none" w:color="auto" w:sz="0" w:space="0"/>
              </w:rPr>
              <w:t>马山镇新建小学</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小学音乐</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restart"/>
            <w:tcBorders>
              <w:top w:val="nil"/>
              <w:left w:val="single" w:color="auto" w:sz="8" w:space="0"/>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hint="default" w:ascii="仿宋_gb2312" w:hAnsi="仿宋_gb2312" w:eastAsia="仿宋_gb2312" w:cs="仿宋_gb2312"/>
                <w:spacing w:val="0"/>
                <w:sz w:val="18"/>
                <w:szCs w:val="18"/>
                <w:bdr w:val="none" w:color="auto" w:sz="0" w:space="0"/>
              </w:rPr>
              <w:t>新南镇完小</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小学体育</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小学科学</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restart"/>
            <w:tcBorders>
              <w:top w:val="nil"/>
              <w:left w:val="single" w:color="auto" w:sz="8" w:space="0"/>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hint="default" w:ascii="仿宋_gb2312" w:hAnsi="仿宋_gb2312" w:eastAsia="仿宋_gb2312" w:cs="仿宋_gb2312"/>
                <w:spacing w:val="0"/>
                <w:sz w:val="18"/>
                <w:szCs w:val="18"/>
                <w:bdr w:val="none" w:color="auto" w:sz="0" w:space="0"/>
              </w:rPr>
              <w:t>茅坪民族学校</w:t>
            </w:r>
            <w:r>
              <w:rPr>
                <w:rFonts w:hint="default" w:ascii="Times New Roman" w:hAnsi="Times New Roman" w:eastAsia="仿宋_gb2312" w:cs="Times New Roman"/>
                <w:spacing w:val="0"/>
                <w:sz w:val="18"/>
                <w:szCs w:val="18"/>
                <w:bdr w:val="none" w:color="auto" w:sz="0" w:space="0"/>
              </w:rPr>
              <w:t>(</w:t>
            </w:r>
            <w:r>
              <w:rPr>
                <w:rFonts w:hint="default" w:ascii="仿宋_gb2312" w:hAnsi="仿宋_gb2312" w:eastAsia="仿宋_gb2312" w:cs="仿宋_gb2312"/>
                <w:spacing w:val="0"/>
                <w:sz w:val="18"/>
                <w:szCs w:val="18"/>
                <w:bdr w:val="none" w:color="auto" w:sz="0" w:space="0"/>
              </w:rPr>
              <w:t>小学部</w:t>
            </w:r>
            <w:r>
              <w:rPr>
                <w:rFonts w:hint="default" w:ascii="Times New Roman" w:hAnsi="Times New Roman" w:eastAsia="仿宋_gb2312" w:cs="Times New Roman"/>
                <w:spacing w:val="0"/>
                <w:sz w:val="18"/>
                <w:szCs w:val="18"/>
                <w:bdr w:val="none" w:color="auto" w:sz="0" w:space="0"/>
              </w:rPr>
              <w:t>)</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小学英语</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小学音乐</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restart"/>
            <w:tcBorders>
              <w:top w:val="nil"/>
              <w:left w:val="single" w:color="auto" w:sz="8" w:space="0"/>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hint="default" w:ascii="仿宋_gb2312" w:hAnsi="仿宋_gb2312" w:eastAsia="仿宋_gb2312" w:cs="仿宋_gb2312"/>
                <w:spacing w:val="0"/>
                <w:sz w:val="18"/>
                <w:szCs w:val="18"/>
                <w:bdr w:val="none" w:color="auto" w:sz="0" w:space="0"/>
              </w:rPr>
              <w:t>石莲镇骑龙小学</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小学体育</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小学美术</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restart"/>
            <w:tcBorders>
              <w:top w:val="nil"/>
              <w:left w:val="single" w:color="auto" w:sz="8" w:space="0"/>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left"/>
            </w:pPr>
            <w:r>
              <w:rPr>
                <w:rFonts w:hint="default" w:ascii="仿宋_gb2312" w:hAnsi="仿宋_gb2312" w:eastAsia="仿宋_gb2312" w:cs="仿宋_gb2312"/>
                <w:spacing w:val="0"/>
                <w:sz w:val="18"/>
                <w:szCs w:val="18"/>
                <w:bdr w:val="none" w:color="auto" w:sz="0" w:space="0"/>
              </w:rPr>
              <w:t>石莲镇新华完小</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小学音乐</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390" w:hRule="atLeast"/>
        </w:trPr>
        <w:tc>
          <w:tcPr>
            <w:tcW w:w="2400"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default" w:ascii="仿宋_gb2312" w:hAnsi="仿宋_gb2312" w:eastAsia="仿宋_gb2312" w:cs="仿宋_gb2312"/>
                <w:spacing w:val="0"/>
                <w:sz w:val="18"/>
                <w:szCs w:val="18"/>
                <w:bdr w:val="none" w:color="auto" w:sz="0" w:space="0"/>
              </w:rPr>
              <w:t>小学信息技术</w:t>
            </w:r>
          </w:p>
        </w:tc>
        <w:tc>
          <w:tcPr>
            <w:tcW w:w="6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0" w:right="0"/>
              <w:jc w:val="center"/>
            </w:pPr>
            <w:r>
              <w:rPr>
                <w:rFonts w:hint="eastAsia" w:ascii="宋体" w:hAnsi="宋体" w:eastAsia="宋体" w:cs="宋体"/>
                <w:spacing w:val="0"/>
                <w:sz w:val="18"/>
                <w:szCs w:val="18"/>
                <w:bdr w:val="none" w:color="auto" w:sz="0" w:space="0"/>
              </w:rPr>
              <w:t>1</w:t>
            </w:r>
          </w:p>
        </w:tc>
        <w:tc>
          <w:tcPr>
            <w:tcW w:w="139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25"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690"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00" w:lineRule="atLeast"/>
        <w:ind w:left="150" w:right="150"/>
        <w:jc w:val="left"/>
      </w:pPr>
      <w:r>
        <w:rPr>
          <w:rFonts w:hint="eastAsia" w:ascii="宋体" w:hAnsi="宋体" w:eastAsia="宋体" w:cs="宋体"/>
          <w:b w:val="0"/>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00" w:lineRule="atLeast"/>
        <w:ind w:left="150" w:right="150"/>
        <w:jc w:val="left"/>
      </w:pPr>
      <w:r>
        <w:rPr>
          <w:rFonts w:hint="default" w:ascii="仿宋_gb2312" w:hAnsi="仿宋_gb2312" w:eastAsia="仿宋_gb2312" w:cs="仿宋_gb2312"/>
          <w:b w:val="0"/>
          <w:i w:val="0"/>
          <w:caps w:val="0"/>
          <w:color w:val="000000"/>
          <w:spacing w:val="26"/>
          <w:sz w:val="32"/>
          <w:szCs w:val="32"/>
          <w:bdr w:val="none" w:color="auto" w:sz="0" w:space="0"/>
          <w:shd w:val="clear" w:fill="FFFFFF"/>
        </w:rPr>
        <w:t>附件</w:t>
      </w:r>
      <w:r>
        <w:rPr>
          <w:rFonts w:hint="default" w:ascii="Times New Roman" w:hAnsi="Times New Roman" w:eastAsia="宋体" w:cs="Times New Roman"/>
          <w:b w:val="0"/>
          <w:i w:val="0"/>
          <w:caps w:val="0"/>
          <w:color w:val="000000"/>
          <w:spacing w:val="26"/>
          <w:sz w:val="32"/>
          <w:szCs w:val="32"/>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20" w:lineRule="atLeast"/>
        <w:ind w:left="150" w:right="150"/>
        <w:jc w:val="center"/>
      </w:pPr>
      <w:r>
        <w:rPr>
          <w:rStyle w:val="4"/>
          <w:rFonts w:hint="eastAsia" w:ascii="黑体" w:hAnsi="宋体" w:eastAsia="黑体" w:cs="黑体"/>
          <w:b/>
          <w:i w:val="0"/>
          <w:caps w:val="0"/>
          <w:color w:val="000000"/>
          <w:spacing w:val="26"/>
          <w:sz w:val="32"/>
          <w:szCs w:val="32"/>
          <w:bdr w:val="none" w:color="auto" w:sz="0" w:space="0"/>
          <w:shd w:val="clear" w:fill="FFFFFF"/>
        </w:rPr>
        <w:t>湄潭县</w:t>
      </w:r>
      <w:r>
        <w:rPr>
          <w:rStyle w:val="4"/>
          <w:rFonts w:hint="default" w:ascii="Times New Roman" w:hAnsi="Times New Roman" w:eastAsia="宋体" w:cs="Times New Roman"/>
          <w:b/>
          <w:i w:val="0"/>
          <w:caps w:val="0"/>
          <w:color w:val="000000"/>
          <w:spacing w:val="26"/>
          <w:sz w:val="32"/>
          <w:szCs w:val="32"/>
          <w:bdr w:val="none" w:color="auto" w:sz="0" w:space="0"/>
          <w:shd w:val="clear" w:fill="FFFFFF"/>
        </w:rPr>
        <w:t>2018</w:t>
      </w:r>
      <w:r>
        <w:rPr>
          <w:rStyle w:val="4"/>
          <w:rFonts w:hint="eastAsia" w:ascii="黑体" w:hAnsi="宋体" w:eastAsia="黑体" w:cs="黑体"/>
          <w:b/>
          <w:i w:val="0"/>
          <w:caps w:val="0"/>
          <w:color w:val="000000"/>
          <w:spacing w:val="26"/>
          <w:sz w:val="32"/>
          <w:szCs w:val="32"/>
          <w:bdr w:val="none" w:color="auto" w:sz="0" w:space="0"/>
          <w:shd w:val="clear" w:fill="FFFFFF"/>
        </w:rPr>
        <w:t>年农村义务教育阶段学校教师特设岗位计划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20" w:lineRule="atLeast"/>
        <w:ind w:left="150" w:right="150"/>
        <w:jc w:val="center"/>
      </w:pPr>
      <w:r>
        <w:rPr>
          <w:rStyle w:val="4"/>
          <w:rFonts w:hint="eastAsia" w:ascii="黑体" w:hAnsi="宋体" w:eastAsia="黑体" w:cs="黑体"/>
          <w:b/>
          <w:i w:val="0"/>
          <w:caps w:val="0"/>
          <w:color w:val="000000"/>
          <w:spacing w:val="26"/>
          <w:sz w:val="32"/>
          <w:szCs w:val="32"/>
          <w:bdr w:val="none" w:color="auto" w:sz="0" w:space="0"/>
          <w:shd w:val="clear" w:fill="FFFFFF"/>
        </w:rPr>
        <w:t>招聘职位一览表（县</w:t>
      </w:r>
      <w:r>
        <w:rPr>
          <w:rStyle w:val="4"/>
          <w:rFonts w:hint="default" w:ascii="Times New Roman" w:hAnsi="Times New Roman" w:eastAsia="宋体" w:cs="Times New Roman"/>
          <w:b/>
          <w:i w:val="0"/>
          <w:caps w:val="0"/>
          <w:color w:val="000000"/>
          <w:spacing w:val="26"/>
          <w:sz w:val="32"/>
          <w:szCs w:val="32"/>
          <w:bdr w:val="none" w:color="auto" w:sz="0" w:space="0"/>
          <w:shd w:val="clear" w:fill="FFFFFF"/>
        </w:rPr>
        <w:t>“</w:t>
      </w:r>
      <w:r>
        <w:rPr>
          <w:rStyle w:val="4"/>
          <w:rFonts w:hint="eastAsia" w:ascii="黑体" w:hAnsi="宋体" w:eastAsia="黑体" w:cs="黑体"/>
          <w:b/>
          <w:i w:val="0"/>
          <w:caps w:val="0"/>
          <w:color w:val="000000"/>
          <w:spacing w:val="26"/>
          <w:sz w:val="32"/>
          <w:szCs w:val="32"/>
          <w:bdr w:val="none" w:color="auto" w:sz="0" w:space="0"/>
          <w:shd w:val="clear" w:fill="FFFFFF"/>
        </w:rPr>
        <w:t>特岗计划</w:t>
      </w:r>
      <w:r>
        <w:rPr>
          <w:rStyle w:val="4"/>
          <w:rFonts w:hint="default" w:ascii="Times New Roman" w:hAnsi="Times New Roman" w:eastAsia="宋体" w:cs="Times New Roman"/>
          <w:b/>
          <w:i w:val="0"/>
          <w:caps w:val="0"/>
          <w:color w:val="000000"/>
          <w:spacing w:val="26"/>
          <w:sz w:val="32"/>
          <w:szCs w:val="32"/>
          <w:bdr w:val="none" w:color="auto" w:sz="0" w:space="0"/>
          <w:shd w:val="clear" w:fill="FFFFFF"/>
        </w:rPr>
        <w:t>”</w:t>
      </w:r>
      <w:r>
        <w:rPr>
          <w:rStyle w:val="4"/>
          <w:rFonts w:hint="eastAsia" w:ascii="黑体" w:hAnsi="宋体" w:eastAsia="黑体" w:cs="黑体"/>
          <w:b/>
          <w:i w:val="0"/>
          <w:caps w:val="0"/>
          <w:color w:val="000000"/>
          <w:spacing w:val="26"/>
          <w:sz w:val="32"/>
          <w:szCs w:val="32"/>
          <w:bdr w:val="none" w:color="auto" w:sz="0" w:space="0"/>
          <w:shd w:val="clear" w:fill="FFFFFF"/>
        </w:rPr>
        <w:t>）</w:t>
      </w:r>
    </w:p>
    <w:tbl>
      <w:tblPr>
        <w:tblW w:w="9747" w:type="dxa"/>
        <w:tblInd w:w="0" w:type="dxa"/>
        <w:shd w:val="clear"/>
        <w:tblLayout w:type="fixed"/>
        <w:tblCellMar>
          <w:top w:w="0" w:type="dxa"/>
          <w:left w:w="0" w:type="dxa"/>
          <w:bottom w:w="0" w:type="dxa"/>
          <w:right w:w="0" w:type="dxa"/>
        </w:tblCellMar>
      </w:tblPr>
      <w:tblGrid>
        <w:gridCol w:w="2944"/>
        <w:gridCol w:w="1562"/>
        <w:gridCol w:w="706"/>
        <w:gridCol w:w="1412"/>
        <w:gridCol w:w="1156"/>
        <w:gridCol w:w="1261"/>
        <w:gridCol w:w="706"/>
      </w:tblGrid>
      <w:tr>
        <w:tblPrEx>
          <w:shd w:val="clear"/>
          <w:tblLayout w:type="fixed"/>
          <w:tblCellMar>
            <w:top w:w="0" w:type="dxa"/>
            <w:left w:w="0" w:type="dxa"/>
            <w:bottom w:w="0" w:type="dxa"/>
            <w:right w:w="0" w:type="dxa"/>
          </w:tblCellMar>
        </w:tblPrEx>
        <w:trPr>
          <w:trHeight w:val="480" w:hRule="atLeast"/>
        </w:trPr>
        <w:tc>
          <w:tcPr>
            <w:tcW w:w="294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招聘单位名称</w:t>
            </w:r>
          </w:p>
        </w:tc>
        <w:tc>
          <w:tcPr>
            <w:tcW w:w="156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招聘岗位名称</w:t>
            </w:r>
          </w:p>
        </w:tc>
        <w:tc>
          <w:tcPr>
            <w:tcW w:w="70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人数</w:t>
            </w:r>
          </w:p>
        </w:tc>
        <w:tc>
          <w:tcPr>
            <w:tcW w:w="141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学历</w:t>
            </w:r>
          </w:p>
        </w:tc>
        <w:tc>
          <w:tcPr>
            <w:tcW w:w="115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专业</w:t>
            </w:r>
          </w:p>
        </w:tc>
        <w:tc>
          <w:tcPr>
            <w:tcW w:w="126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其他条件</w:t>
            </w:r>
          </w:p>
        </w:tc>
        <w:tc>
          <w:tcPr>
            <w:tcW w:w="70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备注</w:t>
            </w: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复兴镇中心幼儿园（七里坝点）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spacing w:val="0"/>
                <w:sz w:val="20"/>
                <w:szCs w:val="20"/>
                <w:bdr w:val="none" w:color="auto" w:sz="0" w:space="0"/>
              </w:rPr>
              <w:t>1</w:t>
            </w:r>
          </w:p>
        </w:tc>
        <w:tc>
          <w:tcPr>
            <w:tcW w:w="1412" w:type="dxa"/>
            <w:vMerge w:val="restart"/>
            <w:tcBorders>
              <w:top w:val="nil"/>
              <w:left w:val="nil"/>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left"/>
            </w:pPr>
            <w:r>
              <w:rPr>
                <w:rFonts w:hint="default" w:ascii="Times New Roman" w:hAnsi="Times New Roman" w:cs="Times New Roman"/>
                <w:spacing w:val="0"/>
                <w:sz w:val="20"/>
                <w:szCs w:val="20"/>
                <w:bdr w:val="none" w:color="auto" w:sz="0" w:space="0"/>
              </w:rPr>
              <w:t>1</w:t>
            </w:r>
            <w:r>
              <w:rPr>
                <w:rFonts w:hint="default" w:ascii="仿宋_gb2312" w:hAnsi="仿宋_gb2312" w:eastAsia="仿宋_gb2312" w:cs="仿宋_gb2312"/>
                <w:spacing w:val="0"/>
                <w:sz w:val="20"/>
                <w:szCs w:val="20"/>
                <w:bdr w:val="none" w:color="auto" w:sz="0" w:space="0"/>
              </w:rPr>
              <w:t>、第一阶段（免笔试）的学历要求为：</w:t>
            </w:r>
            <w:r>
              <w:rPr>
                <w:rFonts w:hint="default" w:ascii="Times New Roman" w:hAnsi="Times New Roman" w:cs="Times New Roman"/>
                <w:spacing w:val="0"/>
                <w:sz w:val="20"/>
                <w:szCs w:val="20"/>
                <w:bdr w:val="none" w:color="auto" w:sz="0" w:space="0"/>
              </w:rPr>
              <w:t>全日制普通高校应</w:t>
            </w:r>
            <w:r>
              <w:rPr>
                <w:rFonts w:hint="default" w:ascii="仿宋_gb2312" w:hAnsi="仿宋_gb2312" w:eastAsia="仿宋_gb2312" w:cs="仿宋_gb2312"/>
                <w:spacing w:val="0"/>
                <w:sz w:val="20"/>
                <w:szCs w:val="20"/>
                <w:bdr w:val="none" w:color="auto" w:sz="0" w:space="0"/>
              </w:rPr>
              <w:t>、往</w:t>
            </w:r>
            <w:r>
              <w:rPr>
                <w:rFonts w:hint="default" w:ascii="Times New Roman" w:hAnsi="Times New Roman" w:cs="Times New Roman"/>
                <w:spacing w:val="0"/>
                <w:sz w:val="20"/>
                <w:szCs w:val="20"/>
                <w:bdr w:val="none" w:color="auto" w:sz="0" w:space="0"/>
              </w:rPr>
              <w:t>届本科毕业生</w:t>
            </w:r>
            <w:r>
              <w:rPr>
                <w:rFonts w:hint="default" w:ascii="仿宋_gb2312" w:hAnsi="仿宋_gb2312" w:eastAsia="仿宋_gb2312" w:cs="仿宋_gb2312"/>
                <w:spacing w:val="0"/>
                <w:sz w:val="20"/>
                <w:szCs w:val="2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left"/>
            </w:pPr>
            <w:r>
              <w:rPr>
                <w:rFonts w:hint="default" w:ascii="仿宋_gb2312" w:hAnsi="仿宋_gb2312" w:eastAsia="仿宋_gb2312" w:cs="仿宋_gb2312"/>
                <w:spacing w:val="0"/>
                <w:sz w:val="20"/>
                <w:szCs w:val="20"/>
                <w:bdr w:val="none" w:color="auto" w:sz="0" w:space="0"/>
              </w:rPr>
              <w:t>2、第二阶段的学历要求为：</w:t>
            </w:r>
            <w:r>
              <w:rPr>
                <w:rFonts w:hint="default" w:ascii="Times New Roman" w:hAnsi="Times New Roman" w:cs="Times New Roman"/>
                <w:spacing w:val="0"/>
                <w:sz w:val="20"/>
                <w:szCs w:val="20"/>
                <w:bdr w:val="none" w:color="auto" w:sz="0" w:space="0"/>
              </w:rPr>
              <w:t>具备国家承认的中专（中职、职高）</w:t>
            </w:r>
            <w:r>
              <w:rPr>
                <w:rFonts w:hint="default" w:ascii="仿宋_gb2312" w:hAnsi="仿宋_gb2312" w:eastAsia="仿宋_gb2312" w:cs="仿宋_gb2312"/>
                <w:spacing w:val="0"/>
                <w:sz w:val="20"/>
                <w:szCs w:val="20"/>
                <w:bdr w:val="none" w:color="auto" w:sz="0" w:space="0"/>
              </w:rPr>
              <w:t>及以上</w:t>
            </w:r>
            <w:r>
              <w:rPr>
                <w:rFonts w:hint="default" w:ascii="Times New Roman" w:hAnsi="Times New Roman" w:cs="Times New Roman"/>
                <w:spacing w:val="0"/>
                <w:sz w:val="20"/>
                <w:szCs w:val="20"/>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left"/>
            </w:pPr>
            <w:r>
              <w:rPr>
                <w:bdr w:val="none" w:color="auto" w:sz="0" w:space="0"/>
              </w:rPr>
              <w:t> </w:t>
            </w:r>
          </w:p>
        </w:tc>
        <w:tc>
          <w:tcPr>
            <w:tcW w:w="1156" w:type="dxa"/>
            <w:vMerge w:val="restart"/>
            <w:tcBorders>
              <w:top w:val="nil"/>
              <w:left w:val="nil"/>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200"/>
              <w:jc w:val="left"/>
            </w:pPr>
            <w:r>
              <w:rPr>
                <w:rFonts w:hint="default" w:ascii="仿宋_gb2312" w:hAnsi="仿宋_gb2312" w:eastAsia="仿宋_gb2312" w:cs="仿宋_gb2312"/>
                <w:spacing w:val="0"/>
                <w:sz w:val="20"/>
                <w:szCs w:val="20"/>
                <w:bdr w:val="none" w:color="auto" w:sz="0" w:space="0"/>
              </w:rPr>
              <w:t>1、第一阶段招聘全日制本科，</w:t>
            </w:r>
            <w:r>
              <w:rPr>
                <w:rFonts w:hint="default" w:ascii="Times New Roman" w:hAnsi="Times New Roman" w:cs="Times New Roman"/>
                <w:spacing w:val="0"/>
                <w:sz w:val="20"/>
                <w:szCs w:val="20"/>
                <w:bdr w:val="none" w:color="auto" w:sz="0" w:space="0"/>
              </w:rPr>
              <w:t>所学专业与</w:t>
            </w:r>
            <w:r>
              <w:rPr>
                <w:rFonts w:hint="default" w:ascii="仿宋_gb2312" w:hAnsi="仿宋_gb2312" w:eastAsia="仿宋_gb2312" w:cs="仿宋_gb2312"/>
                <w:spacing w:val="0"/>
                <w:sz w:val="20"/>
                <w:szCs w:val="20"/>
                <w:bdr w:val="none" w:color="auto" w:sz="0" w:space="0"/>
              </w:rPr>
              <w:t>幼儿园</w:t>
            </w:r>
            <w:r>
              <w:rPr>
                <w:rFonts w:hint="default" w:ascii="Times New Roman" w:hAnsi="Times New Roman" w:cs="Times New Roman"/>
                <w:spacing w:val="0"/>
                <w:sz w:val="20"/>
                <w:szCs w:val="20"/>
                <w:bdr w:val="none" w:color="auto" w:sz="0" w:space="0"/>
              </w:rPr>
              <w:t>学科必须一致</w:t>
            </w:r>
            <w:r>
              <w:rPr>
                <w:rFonts w:hint="default" w:ascii="仿宋_gb2312" w:hAnsi="仿宋_gb2312" w:eastAsia="仿宋_gb2312" w:cs="仿宋_gb2312"/>
                <w:spacing w:val="0"/>
                <w:sz w:val="20"/>
                <w:szCs w:val="2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20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20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20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200"/>
              <w:jc w:val="left"/>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200"/>
              <w:jc w:val="left"/>
            </w:pPr>
            <w:r>
              <w:rPr>
                <w:rFonts w:hint="default" w:ascii="仿宋_gb2312" w:hAnsi="仿宋_gb2312" w:eastAsia="仿宋_gb2312" w:cs="仿宋_gb2312"/>
                <w:spacing w:val="0"/>
                <w:sz w:val="20"/>
                <w:szCs w:val="20"/>
                <w:bdr w:val="none" w:color="auto" w:sz="0" w:space="0"/>
              </w:rPr>
              <w:t>2、第二阶段中专</w:t>
            </w:r>
            <w:r>
              <w:rPr>
                <w:rFonts w:hint="default" w:ascii="Times New Roman" w:hAnsi="Times New Roman" w:cs="Times New Roman"/>
                <w:spacing w:val="0"/>
                <w:sz w:val="20"/>
                <w:szCs w:val="20"/>
                <w:bdr w:val="none" w:color="auto" w:sz="0" w:space="0"/>
              </w:rPr>
              <w:t>（中职、职高）</w:t>
            </w:r>
            <w:r>
              <w:rPr>
                <w:rFonts w:hint="default" w:ascii="仿宋_gb2312" w:hAnsi="仿宋_gb2312" w:eastAsia="仿宋_gb2312" w:cs="仿宋_gb2312"/>
                <w:spacing w:val="0"/>
                <w:sz w:val="20"/>
                <w:szCs w:val="20"/>
                <w:bdr w:val="none" w:color="auto" w:sz="0" w:space="0"/>
              </w:rPr>
              <w:t>学历必须为</w:t>
            </w:r>
            <w:r>
              <w:rPr>
                <w:rFonts w:hint="default" w:ascii="Times New Roman" w:hAnsi="Times New Roman" w:cs="Times New Roman"/>
                <w:spacing w:val="0"/>
                <w:sz w:val="20"/>
                <w:szCs w:val="20"/>
                <w:bdr w:val="none" w:color="auto" w:sz="0" w:space="0"/>
              </w:rPr>
              <w:t>幼师或学前教育相关专业毕业</w:t>
            </w:r>
            <w:r>
              <w:rPr>
                <w:rFonts w:hint="default" w:ascii="仿宋_gb2312" w:hAnsi="仿宋_gb2312" w:eastAsia="仿宋_gb2312" w:cs="仿宋_gb2312"/>
                <w:spacing w:val="0"/>
                <w:sz w:val="20"/>
                <w:szCs w:val="20"/>
                <w:bdr w:val="none" w:color="auto" w:sz="0" w:space="0"/>
              </w:rPr>
              <w:t>；大专及以上学历专业不限</w:t>
            </w:r>
            <w:r>
              <w:rPr>
                <w:rFonts w:hint="default" w:ascii="Times New Roman" w:hAnsi="Times New Roman" w:cs="Times New Roman"/>
                <w:spacing w:val="0"/>
                <w:sz w:val="20"/>
                <w:szCs w:val="20"/>
                <w:bdr w:val="none" w:color="auto" w:sz="0" w:space="0"/>
              </w:rPr>
              <w:t>。</w:t>
            </w:r>
          </w:p>
        </w:tc>
        <w:tc>
          <w:tcPr>
            <w:tcW w:w="1261" w:type="dxa"/>
            <w:vMerge w:val="restart"/>
            <w:tcBorders>
              <w:top w:val="nil"/>
              <w:left w:val="nil"/>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left"/>
            </w:pPr>
            <w:r>
              <w:rPr>
                <w:rFonts w:hint="default" w:ascii="仿宋_gb2312" w:hAnsi="仿宋_gb2312" w:eastAsia="仿宋_gb2312" w:cs="仿宋_gb2312"/>
                <w:spacing w:val="0"/>
                <w:sz w:val="20"/>
                <w:szCs w:val="20"/>
                <w:bdr w:val="none" w:color="auto" w:sz="0" w:space="0"/>
              </w:rPr>
              <w:t>1</w:t>
            </w:r>
            <w:r>
              <w:rPr>
                <w:rFonts w:hint="default" w:ascii="Times New Roman" w:hAnsi="Times New Roman" w:cs="Times New Roman"/>
                <w:spacing w:val="0"/>
                <w:sz w:val="20"/>
                <w:szCs w:val="20"/>
                <w:bdr w:val="none" w:color="auto" w:sz="0" w:space="0"/>
              </w:rPr>
              <w:t>、报名者应</w:t>
            </w:r>
            <w:r>
              <w:rPr>
                <w:rFonts w:hint="default" w:ascii="仿宋_gb2312" w:hAnsi="仿宋_gb2312" w:eastAsia="仿宋_gb2312" w:cs="仿宋_gb2312"/>
                <w:spacing w:val="0"/>
                <w:sz w:val="20"/>
                <w:szCs w:val="20"/>
                <w:bdr w:val="none" w:color="auto" w:sz="0" w:space="0"/>
              </w:rPr>
              <w:t>取得幼儿园教师资格证</w:t>
            </w:r>
            <w:r>
              <w:rPr>
                <w:rFonts w:hint="default" w:ascii="Times New Roman" w:hAnsi="Times New Roman" w:cs="Times New Roman"/>
                <w:spacing w:val="0"/>
                <w:sz w:val="20"/>
                <w:szCs w:val="2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left"/>
            </w:pPr>
            <w:r>
              <w:rPr>
                <w:rFonts w:hint="default" w:ascii="仿宋_gb2312" w:hAnsi="仿宋_gb2312" w:eastAsia="仿宋_gb2312" w:cs="仿宋_gb2312"/>
                <w:spacing w:val="0"/>
                <w:sz w:val="20"/>
                <w:szCs w:val="20"/>
                <w:bdr w:val="none" w:color="auto" w:sz="0" w:space="0"/>
              </w:rPr>
              <w:t>2</w:t>
            </w:r>
            <w:r>
              <w:rPr>
                <w:rFonts w:hint="default" w:ascii="Times New Roman" w:hAnsi="Times New Roman" w:cs="Times New Roman"/>
                <w:spacing w:val="0"/>
                <w:sz w:val="20"/>
                <w:szCs w:val="20"/>
                <w:bdr w:val="none" w:color="auto" w:sz="0" w:space="0"/>
              </w:rPr>
              <w:t>、年龄均要求在30</w:t>
            </w:r>
            <w:r>
              <w:rPr>
                <w:rFonts w:hint="default" w:ascii="仿宋_gb2312" w:hAnsi="仿宋_gb2312" w:eastAsia="仿宋_gb2312" w:cs="仿宋_gb2312"/>
                <w:spacing w:val="0"/>
                <w:sz w:val="20"/>
                <w:szCs w:val="20"/>
                <w:bdr w:val="none" w:color="auto" w:sz="0" w:space="0"/>
              </w:rPr>
              <w:t>岁以下（</w:t>
            </w:r>
            <w:r>
              <w:rPr>
                <w:rFonts w:hint="default" w:ascii="Times New Roman" w:hAnsi="Times New Roman" w:cs="Times New Roman"/>
                <w:spacing w:val="0"/>
                <w:sz w:val="20"/>
                <w:szCs w:val="20"/>
                <w:bdr w:val="none" w:color="auto" w:sz="0" w:space="0"/>
              </w:rPr>
              <w:t>198</w:t>
            </w:r>
            <w:r>
              <w:rPr>
                <w:rFonts w:hint="default" w:ascii="仿宋_gb2312" w:hAnsi="仿宋_gb2312" w:eastAsia="仿宋_gb2312" w:cs="仿宋_gb2312"/>
                <w:spacing w:val="0"/>
                <w:sz w:val="20"/>
                <w:szCs w:val="20"/>
                <w:bdr w:val="none" w:color="auto" w:sz="0" w:space="0"/>
              </w:rPr>
              <w:t>8</w:t>
            </w:r>
            <w:r>
              <w:rPr>
                <w:rFonts w:hint="default" w:ascii="Times New Roman" w:hAnsi="Times New Roman" w:cs="Times New Roman"/>
                <w:spacing w:val="0"/>
                <w:sz w:val="20"/>
                <w:szCs w:val="20"/>
                <w:bdr w:val="none" w:color="auto" w:sz="0" w:space="0"/>
              </w:rPr>
              <w:t>年5</w:t>
            </w:r>
            <w:r>
              <w:rPr>
                <w:rFonts w:hint="default" w:ascii="仿宋_gb2312" w:hAnsi="仿宋_gb2312" w:eastAsia="仿宋_gb2312" w:cs="仿宋_gb2312"/>
                <w:spacing w:val="0"/>
                <w:sz w:val="20"/>
                <w:szCs w:val="20"/>
                <w:bdr w:val="none" w:color="auto" w:sz="0" w:space="0"/>
              </w:rPr>
              <w:t>月</w:t>
            </w:r>
            <w:r>
              <w:rPr>
                <w:rFonts w:hint="default" w:ascii="Times New Roman" w:hAnsi="Times New Roman" w:cs="Times New Roman"/>
                <w:spacing w:val="0"/>
                <w:sz w:val="20"/>
                <w:szCs w:val="20"/>
                <w:bdr w:val="none" w:color="auto" w:sz="0" w:space="0"/>
              </w:rPr>
              <w:t>1</w:t>
            </w:r>
            <w:r>
              <w:rPr>
                <w:rFonts w:hint="default" w:ascii="仿宋_gb2312" w:hAnsi="仿宋_gb2312" w:eastAsia="仿宋_gb2312" w:cs="仿宋_gb2312"/>
                <w:spacing w:val="0"/>
                <w:sz w:val="20"/>
                <w:szCs w:val="20"/>
                <w:bdr w:val="none" w:color="auto" w:sz="0" w:space="0"/>
              </w:rPr>
              <w:t>日后出生）。  </w:t>
            </w:r>
            <w:r>
              <w:rPr>
                <w:bdr w:val="none" w:color="auto" w:sz="0" w:space="0"/>
              </w:rPr>
              <w:br w:type="textWrapping"/>
            </w:r>
            <w:r>
              <w:rPr>
                <w:rFonts w:hint="default" w:ascii="仿宋_gb2312" w:hAnsi="仿宋_gb2312" w:eastAsia="仿宋_gb2312" w:cs="仿宋_gb2312"/>
                <w:spacing w:val="0"/>
                <w:sz w:val="20"/>
                <w:szCs w:val="20"/>
                <w:bdr w:val="none" w:color="auto" w:sz="0" w:space="0"/>
              </w:rPr>
              <w:t>  3、所学专业与幼儿园学科一致的全日制普通高校毕业生不限户籍，其他学历毕业生的招聘范围为湄潭县户籍或生源地（要求：</w:t>
            </w:r>
            <w:r>
              <w:rPr>
                <w:rFonts w:hint="default" w:ascii="Times New Roman" w:hAnsi="Times New Roman" w:cs="Times New Roman"/>
                <w:spacing w:val="0"/>
                <w:sz w:val="20"/>
                <w:szCs w:val="20"/>
                <w:bdr w:val="none" w:color="auto" w:sz="0" w:space="0"/>
              </w:rPr>
              <w:t>2018</w:t>
            </w:r>
            <w:r>
              <w:rPr>
                <w:rFonts w:hint="default" w:ascii="仿宋_gb2312" w:hAnsi="仿宋_gb2312" w:eastAsia="仿宋_gb2312" w:cs="仿宋_gb2312"/>
                <w:spacing w:val="0"/>
                <w:sz w:val="20"/>
                <w:szCs w:val="20"/>
                <w:bdr w:val="none" w:color="auto" w:sz="0" w:space="0"/>
              </w:rPr>
              <w:t>年</w:t>
            </w:r>
            <w:r>
              <w:rPr>
                <w:rFonts w:hint="default" w:ascii="Times New Roman" w:hAnsi="Times New Roman" w:cs="Times New Roman"/>
                <w:spacing w:val="0"/>
                <w:sz w:val="20"/>
                <w:szCs w:val="20"/>
                <w:bdr w:val="none" w:color="auto" w:sz="0" w:space="0"/>
              </w:rPr>
              <w:t>5</w:t>
            </w:r>
            <w:r>
              <w:rPr>
                <w:rFonts w:hint="default" w:ascii="仿宋_gb2312" w:hAnsi="仿宋_gb2312" w:eastAsia="仿宋_gb2312" w:cs="仿宋_gb2312"/>
                <w:spacing w:val="0"/>
                <w:sz w:val="20"/>
                <w:szCs w:val="20"/>
                <w:bdr w:val="none" w:color="auto" w:sz="0" w:space="0"/>
              </w:rPr>
              <w:t>月</w:t>
            </w:r>
            <w:r>
              <w:rPr>
                <w:rFonts w:hint="default" w:ascii="Times New Roman" w:hAnsi="Times New Roman" w:cs="Times New Roman"/>
                <w:spacing w:val="0"/>
                <w:sz w:val="20"/>
                <w:szCs w:val="20"/>
                <w:bdr w:val="none" w:color="auto" w:sz="0" w:space="0"/>
              </w:rPr>
              <w:t>1</w:t>
            </w:r>
            <w:r>
              <w:rPr>
                <w:rFonts w:hint="default" w:ascii="仿宋_gb2312" w:hAnsi="仿宋_gb2312" w:eastAsia="仿宋_gb2312" w:cs="仿宋_gb2312"/>
                <w:spacing w:val="0"/>
                <w:sz w:val="20"/>
                <w:szCs w:val="20"/>
                <w:bdr w:val="none" w:color="auto" w:sz="0" w:space="0"/>
              </w:rPr>
              <w:t>日前具有遵义市湄潭县户籍或生源地条件</w:t>
            </w:r>
            <w:r>
              <w:rPr>
                <w:rFonts w:hint="default" w:ascii="Times New Roman" w:hAnsi="Times New Roman" w:cs="Times New Roman"/>
                <w:spacing w:val="0"/>
                <w:sz w:val="20"/>
                <w:szCs w:val="20"/>
                <w:bdr w:val="none" w:color="auto" w:sz="0" w:space="0"/>
              </w:rPr>
              <w:t>）</w:t>
            </w:r>
            <w:r>
              <w:rPr>
                <w:rFonts w:hint="default" w:ascii="仿宋_gb2312" w:hAnsi="仿宋_gb2312" w:eastAsia="仿宋_gb2312" w:cs="仿宋_gb2312"/>
                <w:spacing w:val="0"/>
                <w:sz w:val="20"/>
                <w:szCs w:val="20"/>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00"/>
              <w:jc w:val="left"/>
            </w:pPr>
            <w:r>
              <w:rPr>
                <w:rFonts w:hint="default" w:ascii="仿宋_gb2312" w:hAnsi="仿宋_gb2312" w:eastAsia="仿宋_gb2312" w:cs="仿宋_gb2312"/>
                <w:spacing w:val="0"/>
                <w:sz w:val="20"/>
                <w:szCs w:val="20"/>
                <w:bdr w:val="none" w:color="auto" w:sz="0" w:space="0"/>
              </w:rPr>
              <w:t>4、报考精准扶贫专项岗位计划人员必须符合湄潭县建档立卡贫困户条件。</w:t>
            </w:r>
          </w:p>
        </w:tc>
        <w:tc>
          <w:tcPr>
            <w:tcW w:w="706" w:type="dxa"/>
            <w:vMerge w:val="restart"/>
            <w:tcBorders>
              <w:top w:val="nil"/>
              <w:left w:val="nil"/>
              <w:bottom w:val="nil"/>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color w:val="FF0000"/>
                <w:spacing w:val="0"/>
                <w:sz w:val="20"/>
                <w:szCs w:val="20"/>
                <w:bdr w:val="none" w:color="auto" w:sz="0" w:space="0"/>
              </w:rPr>
              <w:t>　</w:t>
            </w:r>
          </w:p>
        </w:tc>
      </w:tr>
      <w:tr>
        <w:tblPrEx>
          <w:shd w:val="clear"/>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复兴镇中心幼儿园（杨家坪点）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2</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西河镇中心幼儿园（双石点）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幼儿园（精准扶贫专项计划）</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2</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西河镇中心幼儿园（下坝点）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2</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西河镇中心幼儿园（西坪点）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2</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西河镇中心幼儿园（万马点）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spacing w:val="0"/>
                <w:sz w:val="20"/>
                <w:szCs w:val="20"/>
                <w:bdr w:val="none" w:color="auto" w:sz="0" w:space="0"/>
              </w:rPr>
              <w:t>1</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马山镇中心幼儿园</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1</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马山镇中心幼儿园（长安点）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1</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马山镇中心幼儿园（光明点）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spacing w:val="0"/>
                <w:sz w:val="20"/>
                <w:szCs w:val="20"/>
                <w:bdr w:val="none" w:color="auto" w:sz="0" w:space="0"/>
              </w:rPr>
              <w:t>1</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洗马镇中心幼儿园（小塘坝点）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1</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高台镇中心幼儿园（申湄点）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1</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高台镇中心幼儿园（三联点）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spacing w:val="0"/>
                <w:sz w:val="20"/>
                <w:szCs w:val="20"/>
                <w:bdr w:val="none" w:color="auto" w:sz="0" w:space="0"/>
              </w:rPr>
              <w:t>1</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高台镇中心幼儿园（金盆点）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spacing w:val="0"/>
                <w:sz w:val="20"/>
                <w:szCs w:val="20"/>
                <w:bdr w:val="none" w:color="auto" w:sz="0" w:space="0"/>
              </w:rPr>
              <w:t>1</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新南镇中心幼儿园</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1</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新南镇中心幼儿园（凉井点）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spacing w:val="0"/>
                <w:sz w:val="20"/>
                <w:szCs w:val="20"/>
                <w:bdr w:val="none" w:color="auto" w:sz="0" w:space="0"/>
              </w:rPr>
              <w:t>2</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新南镇中心幼儿园（羊叉坳点）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3</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新南镇中心幼儿园（流水点）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1</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茅坪镇中心幼儿园</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2</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茅坪镇中心幼儿园（地关点）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spacing w:val="0"/>
                <w:sz w:val="20"/>
                <w:szCs w:val="20"/>
                <w:bdr w:val="none" w:color="auto" w:sz="0" w:space="0"/>
              </w:rPr>
              <w:t>1</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石莲镇中心幼儿园</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spacing w:val="0"/>
                <w:sz w:val="20"/>
                <w:szCs w:val="20"/>
                <w:bdr w:val="none" w:color="auto" w:sz="0" w:space="0"/>
              </w:rPr>
              <w:t>1</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石莲镇中心幼儿园（黄莲点）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2</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石莲镇中心幼儿园（解乐点）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2</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石莲镇中心幼儿园（新华点）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Times New Roman" w:hAnsi="Times New Roman" w:cs="Times New Roman"/>
                <w:spacing w:val="0"/>
                <w:sz w:val="20"/>
                <w:szCs w:val="20"/>
                <w:bdr w:val="none" w:color="auto" w:sz="0" w:space="0"/>
              </w:rPr>
              <w:t>2</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480" w:hRule="atLeast"/>
        </w:trPr>
        <w:tc>
          <w:tcPr>
            <w:tcW w:w="294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仿宋_gb2312" w:hAnsi="仿宋_gb2312" w:eastAsia="仿宋_gb2312" w:cs="仿宋_gb2312"/>
                <w:spacing w:val="0"/>
                <w:sz w:val="20"/>
                <w:szCs w:val="20"/>
                <w:bdr w:val="none" w:color="auto" w:sz="0" w:space="0"/>
              </w:rPr>
              <w:t>石莲镇中心幼儿园（骑龙点）</w:t>
            </w:r>
          </w:p>
        </w:tc>
        <w:tc>
          <w:tcPr>
            <w:tcW w:w="15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default" w:ascii="仿宋_gb2312" w:hAnsi="仿宋_gb2312" w:eastAsia="仿宋_gb2312" w:cs="仿宋_gb2312"/>
                <w:spacing w:val="0"/>
                <w:sz w:val="20"/>
                <w:szCs w:val="20"/>
                <w:bdr w:val="none" w:color="auto" w:sz="0" w:space="0"/>
              </w:rPr>
              <w:t>幼儿园</w:t>
            </w:r>
          </w:p>
        </w:tc>
        <w:tc>
          <w:tcPr>
            <w:tcW w:w="70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pPr>
            <w:r>
              <w:rPr>
                <w:rFonts w:hint="eastAsia" w:ascii="宋体" w:hAnsi="宋体" w:eastAsia="宋体" w:cs="宋体"/>
                <w:spacing w:val="0"/>
                <w:sz w:val="20"/>
                <w:szCs w:val="20"/>
                <w:bdr w:val="none" w:color="auto" w:sz="0" w:space="0"/>
              </w:rPr>
              <w:t>1</w:t>
            </w:r>
          </w:p>
        </w:tc>
        <w:tc>
          <w:tcPr>
            <w:tcW w:w="1412"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15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1261"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c>
          <w:tcPr>
            <w:tcW w:w="706" w:type="dxa"/>
            <w:vMerge w:val="continue"/>
            <w:tcBorders>
              <w:top w:val="nil"/>
              <w:left w:val="nil"/>
              <w:bottom w:val="nil"/>
              <w:right w:val="single" w:color="auto" w:sz="8" w:space="0"/>
            </w:tcBorders>
            <w:shd w:val="clear"/>
            <w:tcMar>
              <w:left w:w="108" w:type="dxa"/>
              <w:right w:w="108"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520" w:lineRule="atLeast"/>
        <w:ind w:left="150" w:right="150"/>
        <w:jc w:val="left"/>
      </w:pPr>
      <w:r>
        <w:rPr>
          <w:rFonts w:hint="eastAsia" w:ascii="宋体" w:hAnsi="宋体" w:eastAsia="宋体" w:cs="宋体"/>
          <w:b w:val="0"/>
          <w:i w:val="0"/>
          <w:caps w:val="0"/>
          <w:color w:val="000000"/>
          <w:spacing w:val="0"/>
          <w:sz w:val="24"/>
          <w:szCs w:val="24"/>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93EF4"/>
    <w:rsid w:val="4B193EF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2018-05-25T08:52:00Z</dcterms:created>
  <dc:creator>寄遇d那天</dc:creator>
  <cp:lastModifiedBy>寄遇d那天</cp:lastModifiedBy>
  <dcterms:modified xsi:type="dcterms:W3CDTF">2018-05-25T08:53:02Z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