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bidi w:val="0"/>
        <w:adjustRightInd/>
        <w:snapToGrid/>
        <w:spacing w:before="0" w:beforeAutospacing="0" w:after="0" w:afterAutospacing="0" w:line="540" w:lineRule="exact"/>
        <w:ind w:right="0" w:firstLine="5270" w:firstLineChars="17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tbl>
      <w:tblPr>
        <w:tblStyle w:val="8"/>
        <w:tblW w:w="9791" w:type="dxa"/>
        <w:tblInd w:w="-57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963"/>
        <w:gridCol w:w="1074"/>
        <w:gridCol w:w="1460"/>
        <w:gridCol w:w="1115"/>
        <w:gridCol w:w="831"/>
        <w:gridCol w:w="1277"/>
        <w:gridCol w:w="1216"/>
        <w:gridCol w:w="138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9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91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凤冈县锌硒农商（集团）有限公司公开招聘职位表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9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791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序号</w:t>
            </w:r>
          </w:p>
        </w:tc>
        <w:tc>
          <w:tcPr>
            <w:tcW w:w="9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需求单位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人员类型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岗位类别（技术/管理）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需求岗位名称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需求人数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963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农商集团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一级劳务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财务人员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国家承认的本科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及以上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会计相关专业，持会计从业资格或初级及以上职称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  <w:t>具有2年从业经验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963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一级劳务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   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技术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人员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全日制本科及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以上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5"/>
                <w:szCs w:val="15"/>
                <w:u w:val="none"/>
                <w:lang w:val="en-US" w:eastAsia="zh-CN"/>
              </w:rPr>
            </w:pPr>
          </w:p>
        </w:tc>
      </w:tr>
    </w:tbl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bidi w:val="0"/>
        <w:adjustRightInd/>
        <w:snapToGrid/>
        <w:spacing w:before="0" w:beforeAutospacing="0" w:after="0" w:afterAutospacing="0" w:line="540" w:lineRule="exact"/>
        <w:ind w:right="0" w:firstLine="5270" w:firstLineChars="17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354936"/>
    <w:rsid w:val="34AD1D5E"/>
    <w:rsid w:val="5D200A8D"/>
    <w:rsid w:val="644B3E76"/>
    <w:rsid w:val="71BA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paragraph" w:styleId="5">
    <w:name w:val="heading 2"/>
    <w:basedOn w:val="4"/>
    <w:next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sz w:val="28"/>
      <w:szCs w:val="20"/>
    </w:rPr>
  </w:style>
  <w:style w:type="paragraph" w:styleId="4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6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2022-06-21T02:04:00Z</dcterms:created>
  <dc:creator>Administrator</dc:creator>
  <cp:lastModifiedBy>Administrator</cp:lastModifiedBy>
  <dcterms:modified xsi:type="dcterms:W3CDTF">2022-07-08T08:27:33Z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