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ascii="仿宋_GB2312" w:hAnsi="仿宋_GB2312" w:eastAsia="仿宋_GB2312" w:cs="仿宋_GB2312"/>
          <w:b w:val="0"/>
          <w:i w:val="0"/>
          <w:caps w:val="0"/>
          <w:color w:val="000000"/>
          <w:spacing w:val="26"/>
          <w:sz w:val="32"/>
          <w:szCs w:val="32"/>
          <w:bdr w:val="none" w:color="auto" w:sz="0" w:space="0"/>
          <w:shd w:val="clear" w:fill="FFFFFF"/>
        </w:rPr>
        <w:t>附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26"/>
          <w:sz w:val="32"/>
          <w:szCs w:val="32"/>
          <w:bdr w:val="none" w:color="auto" w:sz="0" w:space="0"/>
          <w:shd w:val="clear" w:fill="FFFFFF"/>
        </w:rPr>
        <w:t>表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bookmarkStart w:id="0" w:name="_GoBack"/>
      <w:r>
        <w:rPr>
          <w:rStyle w:val="7"/>
          <w:rFonts w:ascii="黑体" w:hAnsi="宋体" w:eastAsia="黑体" w:cs="黑体"/>
          <w:b/>
          <w:i w:val="0"/>
          <w:caps w:val="0"/>
          <w:color w:val="000000"/>
          <w:spacing w:val="26"/>
          <w:sz w:val="30"/>
          <w:szCs w:val="30"/>
          <w:bdr w:val="none" w:color="auto" w:sz="0" w:space="0"/>
          <w:shd w:val="clear" w:fill="FFFFFF"/>
        </w:rPr>
        <w:t>湄潭县</w:t>
      </w:r>
      <w:r>
        <w:rPr>
          <w:rStyle w:val="7"/>
          <w:rFonts w:ascii="Times New Roman" w:hAnsi="Times New Roman" w:eastAsia="宋体" w:cs="Times New Roman"/>
          <w:b/>
          <w:i w:val="0"/>
          <w:caps w:val="0"/>
          <w:color w:val="000000"/>
          <w:spacing w:val="26"/>
          <w:sz w:val="30"/>
          <w:szCs w:val="30"/>
          <w:bdr w:val="none" w:color="auto" w:sz="0" w:space="0"/>
          <w:shd w:val="clear" w:fill="FFFFFF"/>
        </w:rPr>
        <w:t>201</w:t>
      </w:r>
      <w:r>
        <w:rPr>
          <w:rStyle w:val="7"/>
          <w:rFonts w:hint="eastAsia" w:ascii="黑体" w:hAnsi="宋体" w:eastAsia="黑体" w:cs="黑体"/>
          <w:b/>
          <w:i w:val="0"/>
          <w:caps w:val="0"/>
          <w:color w:val="000000"/>
          <w:spacing w:val="26"/>
          <w:sz w:val="30"/>
          <w:szCs w:val="30"/>
          <w:bdr w:val="none" w:color="auto" w:sz="0" w:space="0"/>
          <w:shd w:val="clear" w:fill="FFFFFF"/>
        </w:rPr>
        <w:t>7年农村义务教育阶段学校教师特设岗位计划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黑体" w:hAnsi="宋体" w:eastAsia="黑体" w:cs="黑体"/>
          <w:b/>
          <w:i w:val="0"/>
          <w:caps w:val="0"/>
          <w:color w:val="000000"/>
          <w:spacing w:val="26"/>
          <w:sz w:val="30"/>
          <w:szCs w:val="30"/>
          <w:bdr w:val="none" w:color="auto" w:sz="0" w:space="0"/>
          <w:shd w:val="clear" w:fill="FFFFFF"/>
        </w:rPr>
        <w:t>第二阶段招聘职位一览表（国家</w:t>
      </w:r>
      <w:r>
        <w:rPr>
          <w:rStyle w:val="7"/>
          <w:rFonts w:hint="default" w:ascii="Times New Roman" w:hAnsi="Times New Roman" w:eastAsia="宋体" w:cs="Times New Roman"/>
          <w:b/>
          <w:i w:val="0"/>
          <w:caps w:val="0"/>
          <w:color w:val="000000"/>
          <w:spacing w:val="26"/>
          <w:sz w:val="30"/>
          <w:szCs w:val="30"/>
          <w:bdr w:val="none" w:color="auto" w:sz="0" w:space="0"/>
          <w:shd w:val="clear" w:fill="FFFFFF"/>
        </w:rPr>
        <w:t>“</w:t>
      </w:r>
      <w:r>
        <w:rPr>
          <w:rStyle w:val="7"/>
          <w:rFonts w:hint="eastAsia" w:ascii="黑体" w:hAnsi="宋体" w:eastAsia="黑体" w:cs="黑体"/>
          <w:b/>
          <w:i w:val="0"/>
          <w:caps w:val="0"/>
          <w:color w:val="000000"/>
          <w:spacing w:val="26"/>
          <w:sz w:val="30"/>
          <w:szCs w:val="30"/>
          <w:bdr w:val="none" w:color="auto" w:sz="0" w:space="0"/>
          <w:shd w:val="clear" w:fill="FFFFFF"/>
        </w:rPr>
        <w:t>特岗计划</w:t>
      </w:r>
      <w:r>
        <w:rPr>
          <w:rStyle w:val="7"/>
          <w:rFonts w:hint="default" w:ascii="Times New Roman" w:hAnsi="Times New Roman" w:eastAsia="宋体" w:cs="Times New Roman"/>
          <w:b/>
          <w:i w:val="0"/>
          <w:caps w:val="0"/>
          <w:color w:val="000000"/>
          <w:spacing w:val="26"/>
          <w:sz w:val="30"/>
          <w:szCs w:val="30"/>
          <w:bdr w:val="none" w:color="auto" w:sz="0" w:space="0"/>
          <w:shd w:val="clear" w:fill="FFFFFF"/>
        </w:rPr>
        <w:t>”</w:t>
      </w:r>
      <w:r>
        <w:rPr>
          <w:rStyle w:val="7"/>
          <w:rFonts w:hint="eastAsia" w:ascii="黑体" w:hAnsi="宋体" w:eastAsia="黑体" w:cs="黑体"/>
          <w:b/>
          <w:i w:val="0"/>
          <w:caps w:val="0"/>
          <w:color w:val="000000"/>
          <w:spacing w:val="26"/>
          <w:sz w:val="30"/>
          <w:szCs w:val="30"/>
          <w:bdr w:val="none" w:color="auto" w:sz="0" w:space="0"/>
          <w:shd w:val="clear" w:fill="FFFFFF"/>
        </w:rPr>
        <w:t>）</w:t>
      </w:r>
      <w:bookmarkEnd w:id="0"/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tbl>
      <w:tblPr>
        <w:tblW w:w="95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0"/>
        <w:gridCol w:w="1808"/>
        <w:gridCol w:w="848"/>
        <w:gridCol w:w="1319"/>
        <w:gridCol w:w="1087"/>
        <w:gridCol w:w="1200"/>
        <w:gridCol w:w="8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</w:tblPrEx>
        <w:trPr>
          <w:trHeight w:val="1215" w:hRule="atLeast"/>
        </w:trPr>
        <w:tc>
          <w:tcPr>
            <w:tcW w:w="2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招聘单位名称</w:t>
            </w:r>
          </w:p>
        </w:tc>
        <w:tc>
          <w:tcPr>
            <w:tcW w:w="18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招聘岗位名称</w:t>
            </w:r>
          </w:p>
        </w:tc>
        <w:tc>
          <w:tcPr>
            <w:tcW w:w="8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招聘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人数</w:t>
            </w:r>
          </w:p>
        </w:tc>
        <w:tc>
          <w:tcPr>
            <w:tcW w:w="13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学历</w:t>
            </w:r>
          </w:p>
        </w:tc>
        <w:tc>
          <w:tcPr>
            <w:tcW w:w="10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专业</w:t>
            </w:r>
          </w:p>
        </w:tc>
        <w:tc>
          <w:tcPr>
            <w:tcW w:w="1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其他条件</w:t>
            </w:r>
          </w:p>
        </w:tc>
        <w:tc>
          <w:tcPr>
            <w:tcW w:w="8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0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西河镇万马学校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初中音乐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31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第二阶段的学历要求为：全日制普通高校应、往届本科毕业生和应届师范类专业专科毕业生。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7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第二阶段的专业要求为：所学专业与报考学科必须一致或相近（相近专业：参照教育部公布的专业目录）。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1、报名者应取得相应学科类别教师资格（即报考小学岗位须取得小学及以上与报考学科一致的教师资格；报考初中岗位须取得初中及以上与报考学科一致的教师资格。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2、年龄均要求在30岁以下（1987年5月1日后出生。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0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复兴镇金龙小学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小学音乐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3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rPr>
          <w:rFonts w:hint="eastAsia"/>
          <w:lang w:eastAsia="zh-CN"/>
        </w:rPr>
      </w:pPr>
    </w:p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文星标宋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’Times New Roman’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’’Times New Roman’’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1"/>
    <w:family w:val="swiss"/>
    <w:pitch w:val="default"/>
    <w:sig w:usb0="E10002FF" w:usb1="4000ACFF" w:usb2="00000009" w:usb3="00000000" w:csb0="2000019F" w:csb1="00000000"/>
  </w:font>
  <w:font w:name="仿宋[_]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32"/>
        <w:szCs w:val="32"/>
      </w:rPr>
    </w:pPr>
    <w:r>
      <w:rPr>
        <w:sz w:val="32"/>
        <w:szCs w:val="32"/>
      </w:rPr>
      <w:fldChar w:fldCharType="begin"/>
    </w:r>
    <w:r>
      <w:rPr>
        <w:sz w:val="32"/>
        <w:szCs w:val="32"/>
      </w:rPr>
      <w:instrText xml:space="preserve"> PAGE   \* MERGEFORMAT </w:instrText>
    </w:r>
    <w:r>
      <w:rPr>
        <w:sz w:val="32"/>
        <w:szCs w:val="32"/>
      </w:rPr>
      <w:fldChar w:fldCharType="separate"/>
    </w:r>
    <w:r>
      <w:rPr>
        <w:sz w:val="32"/>
        <w:szCs w:val="32"/>
        <w:lang w:val="zh-CN"/>
      </w:rPr>
      <w:t>-</w:t>
    </w:r>
    <w:r>
      <w:rPr>
        <w:sz w:val="32"/>
        <w:szCs w:val="32"/>
      </w:rPr>
      <w:t xml:space="preserve"> 12 -</w:t>
    </w:r>
    <w:r>
      <w:rPr>
        <w:sz w:val="32"/>
        <w:szCs w:val="32"/>
      </w:rPr>
      <w:fldChar w:fldCharType="end"/>
    </w:r>
  </w:p>
  <w:p>
    <w:pPr>
      <w:pStyle w:val="3"/>
      <w:ind w:right="360" w:firstLine="360"/>
      <w:rPr>
        <w:sz w:val="32"/>
        <w:szCs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- 14 -</w:t>
    </w:r>
    <w:r>
      <w:rPr>
        <w:rStyle w:val="8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965C6"/>
    <w:rsid w:val="0491560D"/>
    <w:rsid w:val="0580292A"/>
    <w:rsid w:val="05D94E19"/>
    <w:rsid w:val="065D3A02"/>
    <w:rsid w:val="06DF60B8"/>
    <w:rsid w:val="071C457C"/>
    <w:rsid w:val="079709E0"/>
    <w:rsid w:val="09E87F12"/>
    <w:rsid w:val="09FB1163"/>
    <w:rsid w:val="0A204048"/>
    <w:rsid w:val="0B0C573B"/>
    <w:rsid w:val="0B88274B"/>
    <w:rsid w:val="0D911FE2"/>
    <w:rsid w:val="0E232F41"/>
    <w:rsid w:val="15516A9E"/>
    <w:rsid w:val="1A0304A6"/>
    <w:rsid w:val="1A4971DA"/>
    <w:rsid w:val="1A9472EF"/>
    <w:rsid w:val="1C3F2667"/>
    <w:rsid w:val="1C3F4D29"/>
    <w:rsid w:val="1FD04C1A"/>
    <w:rsid w:val="211B046F"/>
    <w:rsid w:val="218210E6"/>
    <w:rsid w:val="22323126"/>
    <w:rsid w:val="223E189C"/>
    <w:rsid w:val="24772040"/>
    <w:rsid w:val="25654BCA"/>
    <w:rsid w:val="29DD390A"/>
    <w:rsid w:val="2AD949F1"/>
    <w:rsid w:val="2E1C7CAB"/>
    <w:rsid w:val="32D44FFD"/>
    <w:rsid w:val="38A043F8"/>
    <w:rsid w:val="39F540C0"/>
    <w:rsid w:val="3AE141EC"/>
    <w:rsid w:val="3C11631E"/>
    <w:rsid w:val="3C810400"/>
    <w:rsid w:val="3CE91FF3"/>
    <w:rsid w:val="3DB574F8"/>
    <w:rsid w:val="420F1EE2"/>
    <w:rsid w:val="42E10FB0"/>
    <w:rsid w:val="46D9482A"/>
    <w:rsid w:val="47F9365E"/>
    <w:rsid w:val="48E92EF0"/>
    <w:rsid w:val="494632BC"/>
    <w:rsid w:val="4DA17A8C"/>
    <w:rsid w:val="4E027F0E"/>
    <w:rsid w:val="4E067470"/>
    <w:rsid w:val="5121093F"/>
    <w:rsid w:val="518B256D"/>
    <w:rsid w:val="52EB19BB"/>
    <w:rsid w:val="53395AFC"/>
    <w:rsid w:val="55C97064"/>
    <w:rsid w:val="56F12F6F"/>
    <w:rsid w:val="580B2711"/>
    <w:rsid w:val="59551493"/>
    <w:rsid w:val="61AC7EF0"/>
    <w:rsid w:val="65E167F1"/>
    <w:rsid w:val="666A4457"/>
    <w:rsid w:val="681C7335"/>
    <w:rsid w:val="687E3CA6"/>
    <w:rsid w:val="6F722D6F"/>
    <w:rsid w:val="6FC35431"/>
    <w:rsid w:val="70D02150"/>
    <w:rsid w:val="77055B18"/>
    <w:rsid w:val="79235A5D"/>
    <w:rsid w:val="7B776828"/>
    <w:rsid w:val="7DF9588C"/>
    <w:rsid w:val="7E8B46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FollowedHyperlink"/>
    <w:basedOn w:val="6"/>
    <w:qFormat/>
    <w:uiPriority w:val="0"/>
    <w:rPr>
      <w:color w:val="333333"/>
      <w:u w:val="none"/>
    </w:rPr>
  </w:style>
  <w:style w:type="character" w:styleId="10">
    <w:name w:val="Emphasis"/>
    <w:basedOn w:val="6"/>
    <w:qFormat/>
    <w:uiPriority w:val="0"/>
  </w:style>
  <w:style w:type="character" w:styleId="11">
    <w:name w:val="Hyperlink"/>
    <w:basedOn w:val="6"/>
    <w:qFormat/>
    <w:uiPriority w:val="0"/>
    <w:rPr>
      <w:color w:val="333333"/>
      <w:u w:val="none"/>
    </w:rPr>
  </w:style>
  <w:style w:type="character" w:styleId="12">
    <w:name w:val="HTML Code"/>
    <w:basedOn w:val="6"/>
    <w:qFormat/>
    <w:uiPriority w:val="0"/>
    <w:rPr>
      <w:rFonts w:ascii="Courier New" w:hAnsi="Courier New"/>
      <w:sz w:val="20"/>
    </w:rPr>
  </w:style>
  <w:style w:type="character" w:customStyle="1" w:styleId="14">
    <w:name w:val="current"/>
    <w:basedOn w:val="6"/>
    <w:qFormat/>
    <w:uiPriority w:val="0"/>
    <w:rPr>
      <w:b/>
      <w:color w:val="FF6500"/>
      <w:bdr w:val="single" w:color="FF6500" w:sz="6" w:space="0"/>
      <w:shd w:val="clear" w:fill="FFBE94"/>
    </w:rPr>
  </w:style>
  <w:style w:type="character" w:customStyle="1" w:styleId="15">
    <w:name w:val="disabled"/>
    <w:basedOn w:val="6"/>
    <w:qFormat/>
    <w:uiPriority w:val="0"/>
    <w:rPr>
      <w:color w:val="FFE3C6"/>
      <w:bdr w:val="single" w:color="FFE3C6" w:sz="6" w:space="0"/>
    </w:rPr>
  </w:style>
  <w:style w:type="character" w:customStyle="1" w:styleId="16">
    <w:name w:val="bds_more"/>
    <w:basedOn w:val="6"/>
    <w:qFormat/>
    <w:uiPriority w:val="0"/>
    <w:rPr>
      <w:rFonts w:hint="eastAsia" w:ascii="宋体" w:hAnsi="宋体" w:eastAsia="宋体" w:cs="宋体"/>
    </w:rPr>
  </w:style>
  <w:style w:type="character" w:customStyle="1" w:styleId="17">
    <w:name w:val="bds_more1"/>
    <w:basedOn w:val="6"/>
    <w:qFormat/>
    <w:uiPriority w:val="0"/>
  </w:style>
  <w:style w:type="character" w:customStyle="1" w:styleId="18">
    <w:name w:val="bds_more2"/>
    <w:basedOn w:val="6"/>
    <w:qFormat/>
    <w:uiPriority w:val="0"/>
    <w:rPr>
      <w:rFonts w:ascii="宋体 ! important" w:hAnsi="宋体 ! important" w:eastAsia="宋体 ! important" w:cs="宋体 ! important"/>
      <w:color w:val="454545"/>
      <w:sz w:val="18"/>
      <w:szCs w:val="18"/>
    </w:rPr>
  </w:style>
  <w:style w:type="character" w:customStyle="1" w:styleId="19">
    <w:name w:val="bds_nopic"/>
    <w:basedOn w:val="6"/>
    <w:qFormat/>
    <w:uiPriority w:val="0"/>
  </w:style>
  <w:style w:type="character" w:customStyle="1" w:styleId="20">
    <w:name w:val="bds_nopic1"/>
    <w:basedOn w:val="6"/>
    <w:qFormat/>
    <w:uiPriority w:val="0"/>
  </w:style>
  <w:style w:type="character" w:customStyle="1" w:styleId="21">
    <w:name w:val="bds_nopic2"/>
    <w:basedOn w:val="6"/>
    <w:qFormat/>
    <w:uiPriority w:val="0"/>
  </w:style>
  <w:style w:type="character" w:customStyle="1" w:styleId="22">
    <w:name w:val="more"/>
    <w:basedOn w:val="6"/>
    <w:qFormat/>
    <w:uiPriority w:val="0"/>
    <w:rPr>
      <w:rFonts w:hint="eastAsia" w:ascii="宋体" w:hAnsi="宋体" w:eastAsia="宋体" w:cs="宋体"/>
      <w:sz w:val="18"/>
      <w:szCs w:val="18"/>
    </w:rPr>
  </w:style>
  <w:style w:type="character" w:customStyle="1" w:styleId="23">
    <w:name w:val="bsharetext"/>
    <w:basedOn w:val="6"/>
    <w:qFormat/>
    <w:uiPriority w:val="0"/>
  </w:style>
  <w:style w:type="paragraph" w:customStyle="1" w:styleId="24">
    <w:name w:val="_Style 2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">
    <w:name w:val="_Style 2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2017-06-15T00:58:24Z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